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pPr>
      <w:r>
        <w:t>Uzaicinājums piedalīties cenu aptaujā</w:t>
      </w:r>
    </w:p>
    <w:p>
      <w:pPr>
        <w:spacing w:after="60"/>
        <w:jc w:val="center"/>
      </w:pPr>
      <w:r>
        <w:rPr>
          <w:rFonts w:ascii="Aptos" w:hAnsi="Aptos"/>
          <w:b/>
          <w:i w:val="0"/>
          <w:color w:val="000000"/>
          <w:sz w:val="22"/>
        </w:rPr>
        <w:t>Tehniskās apsekošanas atzinuma sagatavošana daudzdzīvokļu dzīvojamai mājai Draudzības ielā 5, Smārdē, Smārdes pagastā, Tukuma novadā</w:t>
      </w:r>
    </w:p>
    <w:p>
      <w:pPr>
        <w:spacing w:after="200"/>
        <w:jc w:val="center"/>
      </w:pPr>
      <w:r>
        <w:rPr>
          <w:rFonts w:ascii="Aptos" w:hAnsi="Aptos"/>
          <w:b w:val="0"/>
          <w:i w:val="0"/>
          <w:color w:val="595959"/>
          <w:sz w:val="18"/>
        </w:rPr>
        <w:t>Cenu aptaujas Nr. 1-18/15</w:t>
      </w:r>
    </w:p>
    <w:p>
      <w:pPr>
        <w:pStyle w:val="Heading1"/>
      </w:pPr>
      <w:r>
        <w:t>1 Informācija par pasūtītāju</w:t>
      </w:r>
    </w:p>
    <w:p>
      <w:pPr>
        <w:keepLines w:val="0"/>
      </w:pPr>
      <w:r>
        <w:rPr>
          <w:rFonts w:ascii="Aptos" w:hAnsi="Aptos"/>
          <w:b/>
          <w:i w:val="0"/>
          <w:color w:val="000000"/>
          <w:sz w:val="20"/>
        </w:rPr>
        <w:t>Nosaukums:</w:t>
      </w:r>
      <w:r>
        <w:rPr>
          <w:rFonts w:ascii="Aptos" w:hAnsi="Aptos"/>
          <w:b w:val="0"/>
          <w:i w:val="0"/>
          <w:color w:val="000000"/>
          <w:sz w:val="20"/>
        </w:rPr>
        <w:t xml:space="preserve"> SIA “Komunālserviss TILDe”.</w:t>
      </w:r>
    </w:p>
    <w:p>
      <w:pPr>
        <w:keepLines w:val="0"/>
      </w:pPr>
      <w:r>
        <w:rPr>
          <w:rFonts w:ascii="Aptos" w:hAnsi="Aptos"/>
          <w:b/>
          <w:i w:val="0"/>
          <w:color w:val="000000"/>
          <w:sz w:val="20"/>
        </w:rPr>
        <w:t>Reģistrācijas Nr.:</w:t>
      </w:r>
      <w:r>
        <w:rPr>
          <w:rFonts w:ascii="Aptos" w:hAnsi="Aptos"/>
          <w:b w:val="0"/>
          <w:i w:val="0"/>
          <w:color w:val="000000"/>
          <w:sz w:val="20"/>
        </w:rPr>
        <w:t xml:space="preserve"> 50103420091.</w:t>
      </w:r>
    </w:p>
    <w:p>
      <w:pPr>
        <w:keepLines w:val="0"/>
      </w:pPr>
      <w:r>
        <w:rPr>
          <w:rFonts w:ascii="Aptos" w:hAnsi="Aptos"/>
          <w:b/>
          <w:i w:val="0"/>
          <w:color w:val="000000"/>
          <w:sz w:val="20"/>
        </w:rPr>
        <w:t>Juridiskā adrese:</w:t>
      </w:r>
      <w:r>
        <w:rPr>
          <w:rFonts w:ascii="Aptos" w:hAnsi="Aptos"/>
          <w:b w:val="0"/>
          <w:i w:val="0"/>
          <w:color w:val="000000"/>
          <w:sz w:val="20"/>
        </w:rPr>
        <w:t xml:space="preserve"> Spartaka iela 2A, Tukums, Tukuma novads, LV-3101.</w:t>
      </w:r>
    </w:p>
    <w:p>
      <w:pPr>
        <w:keepLines w:val="0"/>
      </w:pPr>
      <w:r>
        <w:rPr>
          <w:rFonts w:ascii="Aptos" w:hAnsi="Aptos"/>
          <w:b/>
          <w:i w:val="0"/>
          <w:color w:val="000000"/>
          <w:sz w:val="20"/>
        </w:rPr>
        <w:t>Kontaktpersona:</w:t>
      </w:r>
      <w:r>
        <w:rPr>
          <w:rFonts w:ascii="Aptos" w:hAnsi="Aptos"/>
          <w:b w:val="0"/>
          <w:i w:val="0"/>
          <w:color w:val="000000"/>
          <w:sz w:val="20"/>
        </w:rPr>
        <w:t xml:space="preserve"> Dzīvojamo māju apsaimniekošanas speciālists Jānis Lielmanis, e-pasts: janis.lielmanis@ktilde.lv, tālr. 29347033.</w:t>
      </w:r>
    </w:p>
    <w:p>
      <w:pPr>
        <w:pStyle w:val="Heading1"/>
      </w:pPr>
      <w:r>
        <w:t>2 Cenu aptaujas priekšmets un līguma izpilde</w:t>
      </w:r>
    </w:p>
    <w:p>
      <w:pPr>
        <w:keepLines w:val="0"/>
      </w:pPr>
      <w:r>
        <w:rPr>
          <w:rFonts w:ascii="Aptos" w:hAnsi="Aptos"/>
          <w:b w:val="0"/>
          <w:i w:val="0"/>
          <w:color w:val="000000"/>
          <w:sz w:val="20"/>
        </w:rPr>
        <w:t>Cenu aptaujas priekšmets ir tehniskās apsekošanas atzinuma sagatavošana daudzdzīvokļu dzīvojamai mājai Draudzības ielā 5, Smārdē, Smārdes pagastā, Tukuma novadā, ievērojot šo noteikumu un to pielikumu prasības, kā arī Latvijas Republikā spēkā esošos normatīvos aktus.</w:t>
      </w:r>
    </w:p>
    <w:p>
      <w:pPr>
        <w:keepLines w:val="0"/>
      </w:pPr>
      <w:r>
        <w:rPr>
          <w:rFonts w:ascii="Aptos" w:hAnsi="Aptos"/>
          <w:b w:val="0"/>
          <w:i w:val="0"/>
          <w:color w:val="000000"/>
          <w:sz w:val="20"/>
        </w:rPr>
        <w:t>Pasūtītājs ar izraudzīto Pretendentu slēgs līgumu par tehniskās apsekošanas atzinuma sagatavošanu daudzdzīvokļu dzīvojamai mājai Draudzības ielā 5, Smārdē, Smārdes pagastā, Tukuma novadā, ja piedāvājums atbildīs cenu aptaujas prasībām, piedāvātā cena būs samērojama ar Pasūtītāja finansiālajām iespējām un attiecīgās dzīvojamās mājas dzīvokļu īpašnieku kopība ar vairāk nekā pusi no visām dzīvojamā mājā esošo dzīvokļu īpašumu balsīm būs nolēmusi slēgt līgumu. Piedāvājuma iesniegšana nerada Pasūtītājam pienākumu noslēgt līgumu.</w:t>
      </w:r>
    </w:p>
    <w:p>
      <w:pPr>
        <w:keepLines w:val="0"/>
      </w:pPr>
      <w:r>
        <w:rPr>
          <w:rFonts w:ascii="Aptos" w:hAnsi="Aptos"/>
          <w:b/>
          <w:i w:val="0"/>
          <w:color w:val="000000"/>
          <w:sz w:val="20"/>
        </w:rPr>
        <w:t>Līguma izpildes termiņš:</w:t>
      </w:r>
      <w:r>
        <w:rPr>
          <w:rFonts w:ascii="Aptos" w:hAnsi="Aptos"/>
          <w:b w:val="0"/>
          <w:i w:val="0"/>
          <w:color w:val="000000"/>
          <w:sz w:val="20"/>
        </w:rPr>
        <w:t xml:space="preserve"> 45 kalendāra dienas no līguma abpusējas parakstīšanas dienas.</w:t>
      </w:r>
    </w:p>
    <w:p>
      <w:pPr>
        <w:keepLines w:val="0"/>
      </w:pPr>
      <w:r>
        <w:rPr>
          <w:rFonts w:ascii="Aptos" w:hAnsi="Aptos"/>
          <w:b w:val="0"/>
          <w:i w:val="0"/>
          <w:color w:val="000000"/>
          <w:sz w:val="20"/>
        </w:rPr>
        <w:t>Iesniedzot piedāvājumu, Pretendents apliecina, ka piedāvājumā norādīto fizisko personu datu nodošanai Pasūtītājam pastāv atbilstošs tiesiskais pamats un attiecīgie datu subjekti ir informēti par savu personas datu nodošanu.</w:t>
      </w:r>
    </w:p>
    <w:p>
      <w:pPr>
        <w:keepLines w:val="0"/>
      </w:pPr>
      <w:r>
        <w:rPr>
          <w:rFonts w:ascii="Aptos" w:hAnsi="Aptos"/>
          <w:b w:val="0"/>
          <w:i w:val="0"/>
          <w:color w:val="000000"/>
          <w:sz w:val="20"/>
        </w:rPr>
        <w:t>Pasūtītājs saņemtos personas datus apstrādā cenu aptaujas norises, piedāvājumu un kvalifikācijas izvērtēšanas, saziņas un iespējamā līguma noslēgšanas nolūkā, ievērojot piemērojamos personas datu aizsardzības normatīvos aktus, tostarp Eiropas Parlamenta un Padomes 2016. gada 27. aprīļa Regulu (ES) 2016/679 par fizisku personu aizsardzību attiecībā uz personas datu apstrādi un šādu datu brīvu apriti un ar ko atceļ Direktīvu 95/46/EK (Vispārīgā datu aizsardzības regula). Pretendents atbild par datu subjekta piekrišanas vai cita tiesiskā pamata esību.</w:t>
      </w:r>
    </w:p>
    <w:p>
      <w:pPr>
        <w:pStyle w:val="Heading1"/>
      </w:pPr>
      <w:r>
        <w:t>3 Piedāvājuma iesniegšana</w:t>
      </w:r>
    </w:p>
    <w:p>
      <w:pPr>
        <w:keepLines w:val="0"/>
      </w:pPr>
      <w:r>
        <w:rPr>
          <w:rFonts w:ascii="Aptos" w:hAnsi="Aptos"/>
          <w:b w:val="0"/>
          <w:i w:val="0"/>
          <w:color w:val="000000"/>
          <w:sz w:val="20"/>
        </w:rPr>
        <w:t>Piedāvājums jāiesniedz līdz 2026. gada 21. septembrim plkst. 12.00, nosūtot to elektroniski uz e-pasta adresi info@ktilde.lv.</w:t>
      </w:r>
    </w:p>
    <w:p>
      <w:pPr>
        <w:keepLines w:val="0"/>
      </w:pPr>
      <w:r>
        <w:rPr>
          <w:rFonts w:ascii="Aptos" w:hAnsi="Aptos"/>
          <w:b w:val="0"/>
          <w:i w:val="0"/>
          <w:color w:val="000000"/>
          <w:sz w:val="20"/>
        </w:rPr>
        <w:t>Pasūtītājam ir tiesības neizskatīt piedāvājumu, kas iesniegts pēc noteiktā termiņa.</w:t>
      </w:r>
    </w:p>
    <w:p>
      <w:pPr>
        <w:pStyle w:val="Heading1"/>
      </w:pPr>
      <w:r>
        <w:t>4 Piedāvājuma noformējums</w:t>
      </w:r>
    </w:p>
    <w:p>
      <w:pPr>
        <w:keepLines w:val="0"/>
      </w:pPr>
      <w:r>
        <w:rPr>
          <w:rFonts w:ascii="Aptos" w:hAnsi="Aptos"/>
          <w:b w:val="0"/>
          <w:i w:val="0"/>
          <w:color w:val="000000"/>
          <w:sz w:val="20"/>
        </w:rPr>
        <w:t>Piedāvājuma dokumentiem jābūt sagatavotiem latviešu valodā. Ārvalstu institūciju izdoti dokumenti drīkst būt svešvalodā, ja tiem pievienots normatīvajiem aktiem atbilstoši apliecināts tulkojums latviešu valodā.</w:t>
      </w:r>
    </w:p>
    <w:p>
      <w:pPr>
        <w:keepLines w:val="0"/>
      </w:pPr>
      <w:r>
        <w:rPr>
          <w:rFonts w:ascii="Aptos" w:hAnsi="Aptos"/>
          <w:b w:val="0"/>
          <w:i w:val="0"/>
          <w:color w:val="000000"/>
          <w:sz w:val="20"/>
        </w:rPr>
        <w:t>Piedāvājumu paraksta persona, kura ir tiesīga pārstāvēt Pretendentu, vai tās pilnvarota persona. Ja piedāvājumu paraksta pilnvarota persona, piedāvājumam pievieno pilnvaru.</w:t>
      </w:r>
    </w:p>
    <w:p>
      <w:pPr>
        <w:keepLines/>
      </w:pPr>
      <w:r>
        <w:rPr>
          <w:rFonts w:ascii="Aptos" w:hAnsi="Aptos"/>
          <w:b w:val="0"/>
          <w:i w:val="0"/>
          <w:color w:val="000000"/>
          <w:sz w:val="20"/>
        </w:rPr>
        <w:t>Piedāvātajā līgumcenā jāiekļauj visas kvalitatīvai līguma izpildei nepieciešamās izmaksas, tostarp nodokļi, nodevas, transports, mērījumi, atsegumi, instrumenti un pacelšanas mehānismi. Papildu samaksa par uzdevuma izpildei nepieciešamām, bet piedāvājumā neiekļautām izmaksām netiks atzīta.</w:t>
      </w:r>
    </w:p>
    <w:p>
      <w:pPr>
        <w:pStyle w:val="Heading1"/>
      </w:pPr>
      <w:r>
        <w:t>5 Iesniedzamie dokumenti</w:t>
      </w:r>
    </w:p>
    <w:p>
      <w:pPr>
        <w:keepLines w:val="0"/>
      </w:pPr>
      <w:r>
        <w:rPr>
          <w:rFonts w:ascii="Aptos" w:hAnsi="Aptos"/>
          <w:b w:val="0"/>
          <w:i w:val="0"/>
          <w:color w:val="000000"/>
          <w:sz w:val="20"/>
        </w:rPr>
        <w:t>Pretendentam jāiesniedz:</w:t>
      </w:r>
    </w:p>
    <w:p>
      <w:pPr>
        <w:spacing w:after="40"/>
        <w:ind w:left="369" w:hanging="198"/>
      </w:pPr>
      <w:r>
        <w:rPr>
          <w:rFonts w:ascii="Aptos" w:hAnsi="Aptos"/>
          <w:b w:val="0"/>
          <w:i w:val="0"/>
          <w:color w:val="000000"/>
          <w:sz w:val="20"/>
        </w:rPr>
        <w:t>• aizpildīta un parakstīta piedāvājuma vēstule un informācija par Pretendentu (1. pielikums);</w:t>
      </w:r>
    </w:p>
    <w:p>
      <w:pPr>
        <w:spacing w:after="40"/>
        <w:ind w:left="369" w:hanging="198"/>
      </w:pPr>
      <w:r>
        <w:rPr>
          <w:rFonts w:ascii="Aptos" w:hAnsi="Aptos"/>
          <w:b w:val="0"/>
          <w:i w:val="0"/>
          <w:color w:val="000000"/>
          <w:sz w:val="20"/>
        </w:rPr>
        <w:t>• apstiprināts un parakstīts apsekošanas uzdevums (2. pielikums);</w:t>
      </w:r>
    </w:p>
    <w:p>
      <w:pPr>
        <w:spacing w:after="40"/>
        <w:ind w:left="369" w:hanging="198"/>
      </w:pPr>
      <w:r>
        <w:rPr>
          <w:rFonts w:ascii="Aptos" w:hAnsi="Aptos"/>
          <w:b w:val="0"/>
          <w:i w:val="0"/>
          <w:color w:val="000000"/>
          <w:sz w:val="20"/>
        </w:rPr>
        <w:t>• aizpildīts apliecinājums par objekta apsekošanu (3. pielikums) vai, ja objekta apsekošana piedāvājuma sagatavošanai nav nepieciešama, apliecinājums par objekta neapsekošanu (4. pielikums);</w:t>
      </w:r>
    </w:p>
    <w:p>
      <w:pPr>
        <w:spacing w:after="40"/>
        <w:ind w:left="369" w:hanging="198"/>
      </w:pPr>
      <w:r>
        <w:rPr>
          <w:rFonts w:ascii="Aptos" w:hAnsi="Aptos"/>
          <w:b w:val="0"/>
          <w:i w:val="0"/>
          <w:color w:val="000000"/>
          <w:sz w:val="20"/>
        </w:rPr>
        <w:t>• kvalifikāciju apliecinošu dokumentu kopijas;</w:t>
      </w:r>
    </w:p>
    <w:p>
      <w:pPr>
        <w:spacing w:after="40"/>
        <w:ind w:left="369" w:hanging="198"/>
      </w:pPr>
      <w:r>
        <w:rPr>
          <w:rFonts w:ascii="Aptos" w:hAnsi="Aptos"/>
          <w:b w:val="0"/>
          <w:i w:val="0"/>
          <w:color w:val="000000"/>
          <w:sz w:val="20"/>
        </w:rPr>
        <w:t>• pilnvara, ja piedāvājumu paraksta pilnvarota persona.</w:t>
      </w:r>
    </w:p>
    <w:p>
      <w:pPr>
        <w:keepLines w:val="0"/>
      </w:pPr>
      <w:r>
        <w:rPr>
          <w:rFonts w:ascii="Aptos" w:hAnsi="Aptos"/>
          <w:b w:val="0"/>
          <w:i w:val="0"/>
          <w:color w:val="000000"/>
          <w:sz w:val="20"/>
        </w:rPr>
        <w:t>Objektu iespējams apsekot, iepriekš sazinoties ar kontaktpersonu Jāni Lielmani, tālr. 29347033, e-pasts: janis.lielmanis@ktilde.lv.</w:t>
      </w:r>
    </w:p>
    <w:p>
      <w:pPr>
        <w:pStyle w:val="Heading1"/>
      </w:pPr>
      <w:r>
        <w:t>6 Pretendenta kvalifikācijas prasības</w:t>
      </w:r>
    </w:p>
    <w:p>
      <w:pPr>
        <w:spacing w:after="60"/>
        <w:ind w:left="369" w:hanging="255"/>
      </w:pPr>
      <w:r>
        <w:rPr>
          <w:rFonts w:ascii="Aptos" w:hAnsi="Aptos"/>
          <w:b w:val="0"/>
          <w:i w:val="0"/>
          <w:color w:val="000000"/>
          <w:sz w:val="20"/>
        </w:rPr>
        <w:t>1. Pretendenta saimnieciskā un profesionālā darbība ir reģistrēta normatīvajos aktos noteiktajā kārtībā. Pretendentam un līguma izpildē iesaistītajiem speciālistiem ir visas pakalpojuma sniegšanai nepieciešamās atļaujas, sertifikāti un licences. Speciālistu izglītībai, pieredzei un profesionālajai kvalifikācijai jāatbilst cenu aptaujas noteikumu, apsekošanas uzdevuma un normatīvo aktu prasībām.</w:t>
      </w:r>
    </w:p>
    <w:p>
      <w:pPr>
        <w:spacing w:after="60"/>
        <w:ind w:left="369" w:hanging="255"/>
      </w:pPr>
      <w:r>
        <w:rPr>
          <w:rFonts w:ascii="Aptos" w:hAnsi="Aptos"/>
          <w:b w:val="0"/>
          <w:i w:val="0"/>
          <w:color w:val="000000"/>
          <w:sz w:val="20"/>
        </w:rPr>
        <w:t>2. Pretendentam ir profesionālā pieredze tehniskās apsekošanas atzinumu sagatavošanā: pēdējo triju gadu laikā tas ir izstrādājis vismaz piecus tehniskās apsekošanas atzinumus dzīvojamām ēkām. Pieredzi norāda 1. pielikuma profesionālās pieredzes tabulā, sniedzot informāciju, kas ļauj Pasūtītājam to pārbaudīt.</w:t>
      </w:r>
    </w:p>
    <w:p>
      <w:pPr>
        <w:spacing w:after="60"/>
        <w:ind w:left="369" w:hanging="255"/>
      </w:pPr>
      <w:r>
        <w:rPr>
          <w:rFonts w:ascii="Aptos" w:hAnsi="Aptos"/>
          <w:b w:val="0"/>
          <w:i w:val="0"/>
          <w:color w:val="000000"/>
          <w:sz w:val="20"/>
        </w:rPr>
        <w:t>3. Objekta tehnisko apsekošanu veic būvspeciālists, kura kompetence atbilst normatīvajos aktos par būvspeciālistu kompetences novērtēšanu un patstāvīgās prakses uzraudzību noteiktajām prasībām, vai būvkomersantu reģistrā reģistrēta juridiskā persona, kura nodarbina attiecīgu būvspeciālistu. Piedāvājumā norāda atbildīgo apsekošanas vadītāju, sertifikāta numuru un līgumattiecību pamatu.</w:t>
      </w:r>
    </w:p>
    <w:p>
      <w:pPr>
        <w:spacing w:after="60"/>
        <w:ind w:left="369" w:hanging="255"/>
      </w:pPr>
      <w:r>
        <w:rPr>
          <w:rFonts w:ascii="Aptos" w:hAnsi="Aptos"/>
          <w:b w:val="0"/>
          <w:i w:val="0"/>
          <w:color w:val="000000"/>
          <w:sz w:val="20"/>
        </w:rPr>
        <w:t>4. Atbilstoši apsekošanas uzdevuma apjomam un apsekošanas gaitā konstatētajam Pretendents nodrošina speciālistus ar kompetenci šādās jomās:</w:t>
      </w:r>
    </w:p>
    <w:p>
      <w:pPr>
        <w:spacing w:after="40"/>
        <w:ind w:left="709" w:hanging="198"/>
      </w:pPr>
      <w:r>
        <w:rPr>
          <w:rFonts w:ascii="Aptos" w:hAnsi="Aptos"/>
          <w:b w:val="0"/>
          <w:i w:val="0"/>
          <w:color w:val="000000"/>
          <w:sz w:val="20"/>
        </w:rPr>
        <w:t>• arhitekta prakse, ja nepieciešams izvērtēt ēkas arhitektoniskos risinājumus;</w:t>
      </w:r>
    </w:p>
    <w:p>
      <w:pPr>
        <w:spacing w:after="40"/>
        <w:ind w:left="709" w:hanging="198"/>
      </w:pPr>
      <w:r>
        <w:rPr>
          <w:rFonts w:ascii="Aptos" w:hAnsi="Aptos"/>
          <w:b w:val="0"/>
          <w:i w:val="0"/>
          <w:color w:val="000000"/>
          <w:sz w:val="20"/>
        </w:rPr>
        <w:t>• ēku konstrukciju projektēšana un būvkonstrukciju tehniskā novērtēšana;</w:t>
      </w:r>
    </w:p>
    <w:p>
      <w:pPr>
        <w:spacing w:after="40"/>
        <w:ind w:left="709" w:hanging="198"/>
      </w:pPr>
      <w:r>
        <w:rPr>
          <w:rFonts w:ascii="Aptos" w:hAnsi="Aptos"/>
          <w:b w:val="0"/>
          <w:i w:val="0"/>
          <w:color w:val="000000"/>
          <w:sz w:val="20"/>
        </w:rPr>
        <w:t>• ugunsdrošība;</w:t>
      </w:r>
    </w:p>
    <w:p>
      <w:pPr>
        <w:spacing w:after="40"/>
        <w:ind w:left="709" w:hanging="198"/>
      </w:pPr>
      <w:r>
        <w:rPr>
          <w:rFonts w:ascii="Aptos" w:hAnsi="Aptos"/>
          <w:b w:val="0"/>
          <w:i w:val="0"/>
          <w:color w:val="000000"/>
          <w:sz w:val="20"/>
        </w:rPr>
        <w:t>• siltumapgādes, ventilācijas un gaisa kondicionēšanas sistēmas;</w:t>
      </w:r>
    </w:p>
    <w:p>
      <w:pPr>
        <w:spacing w:after="40"/>
        <w:ind w:left="709" w:hanging="198"/>
      </w:pPr>
      <w:r>
        <w:rPr>
          <w:rFonts w:ascii="Aptos" w:hAnsi="Aptos"/>
          <w:b w:val="0"/>
          <w:i w:val="0"/>
          <w:color w:val="000000"/>
          <w:sz w:val="20"/>
        </w:rPr>
        <w:t>• ūdensapgādes un kanalizācijas sistēmas;</w:t>
      </w:r>
    </w:p>
    <w:p>
      <w:pPr>
        <w:spacing w:after="40"/>
        <w:ind w:left="709" w:hanging="198"/>
      </w:pPr>
      <w:r>
        <w:rPr>
          <w:rFonts w:ascii="Aptos" w:hAnsi="Aptos"/>
          <w:b w:val="0"/>
          <w:i w:val="0"/>
          <w:color w:val="000000"/>
          <w:sz w:val="20"/>
        </w:rPr>
        <w:t>• citas apsekošanas uzdevuma izpildei nepieciešamās būvspeciālistu darbības sfēras.</w:t>
      </w:r>
    </w:p>
    <w:p>
      <w:pPr>
        <w:spacing w:after="60"/>
        <w:ind w:left="369" w:hanging="255"/>
      </w:pPr>
      <w:r>
        <w:rPr>
          <w:rFonts w:ascii="Aptos" w:hAnsi="Aptos"/>
          <w:b w:val="0"/>
          <w:i w:val="0"/>
          <w:color w:val="000000"/>
          <w:sz w:val="20"/>
        </w:rPr>
        <w:t>5. Pretendents nodrošina apsekošanā iesaistīto būvspeciālistu profesionālās civiltiesiskās atbildības apdrošināšanu atbilstoši normatīvo aktu prasībām. Pēc Pasūtītāja pieprasījuma iesniedzami sertifikātu, apdrošināšanas polišu un citu kvalifikāciju apliecinošu dokumentu atvasinājumi.</w:t>
      </w:r>
    </w:p>
    <w:p>
      <w:pPr>
        <w:pStyle w:val="Heading1"/>
      </w:pPr>
      <w:r>
        <w:t>7 Piedāvājumu vērtēšana un rezultātu paziņošana</w:t>
      </w:r>
    </w:p>
    <w:p>
      <w:pPr>
        <w:keepLines w:val="0"/>
      </w:pPr>
      <w:r>
        <w:rPr>
          <w:rFonts w:ascii="Aptos" w:hAnsi="Aptos"/>
          <w:b w:val="0"/>
          <w:i w:val="0"/>
          <w:color w:val="000000"/>
          <w:sz w:val="20"/>
        </w:rPr>
        <w:t>Pasūtītājs pārbauda piedāvājuma atbilstību cenu aptaujas noteikumiem un Pretendenta kvalifikācijas prasībām. Pasūtītājam ir tiesības pieprasīt skaidrojumu vai precizējošu informāciju, ja tas nemaina piedāvājuma būtību.</w:t>
      </w:r>
    </w:p>
    <w:p>
      <w:pPr>
        <w:keepLines w:val="0"/>
      </w:pPr>
      <w:r>
        <w:rPr>
          <w:rFonts w:ascii="Aptos" w:hAnsi="Aptos"/>
          <w:b w:val="0"/>
          <w:i w:val="0"/>
          <w:color w:val="000000"/>
          <w:sz w:val="20"/>
        </w:rPr>
        <w:t>Piedāvājumu noraida, ja Pretendents neatbilst prasībām, nav iesniedzis prasīto informāciju, sniedzis nepatiesu informāciju vai piedāvātā cena pārsniedz Pasūtītāja finansiālās iespējas. Ja piemērojams, Pasūtītājs pārbauda arī normatīvajos aktos noteiktos Pretendenta izslēgšanas iemeslus.</w:t>
      </w:r>
    </w:p>
    <w:p>
      <w:pPr>
        <w:keepLines w:val="0"/>
      </w:pPr>
      <w:r>
        <w:rPr>
          <w:rFonts w:ascii="Aptos" w:hAnsi="Aptos"/>
          <w:b/>
          <w:i w:val="0"/>
          <w:color w:val="000000"/>
          <w:sz w:val="20"/>
        </w:rPr>
        <w:t>Piedāvājuma izvēles kritērijs ir zemākā cena</w:t>
      </w:r>
      <w:r>
        <w:rPr>
          <w:rFonts w:ascii="Aptos" w:hAnsi="Aptos"/>
          <w:b w:val="0"/>
          <w:i w:val="0"/>
          <w:color w:val="000000"/>
          <w:sz w:val="20"/>
        </w:rPr>
        <w:t xml:space="preserve"> starp prasībām atbilstošiem piedāvājumiem.</w:t>
      </w:r>
    </w:p>
    <w:p>
      <w:pPr>
        <w:keepLines w:val="0"/>
      </w:pPr>
      <w:r>
        <w:rPr>
          <w:rFonts w:ascii="Aptos" w:hAnsi="Aptos"/>
          <w:b w:val="0"/>
          <w:i w:val="0"/>
          <w:color w:val="000000"/>
          <w:sz w:val="20"/>
        </w:rPr>
        <w:t>Informāciju par Pretendentu, kuram būtu piešķiramas līguma slēgšanas tiesības, paziņo dzīvojamās mājas dzīvokļu īpašniekiem. Pēc dzīvokļu īpašnieku kopības lēmuma saņemšanas Pasūtītājs pieņem lēmumu par uzvarētāju vai cenu aptaujas izbeigšanu un paziņo to visiem Pretendentiem.</w:t>
      </w:r>
    </w:p>
    <w:p>
      <w:pPr>
        <w:pStyle w:val="Heading1"/>
      </w:pPr>
      <w:r>
        <w:t>8 Cenu aptaujas pielikumi</w:t>
      </w:r>
    </w:p>
    <w:p>
      <w:pPr>
        <w:spacing w:after="40"/>
        <w:ind w:left="369" w:hanging="198"/>
      </w:pPr>
      <w:r>
        <w:rPr>
          <w:rFonts w:ascii="Aptos" w:hAnsi="Aptos"/>
          <w:b w:val="0"/>
          <w:i w:val="0"/>
          <w:color w:val="000000"/>
          <w:sz w:val="20"/>
        </w:rPr>
        <w:t>• 1. pielikums - Piedāvājuma vēstules forma;</w:t>
      </w:r>
    </w:p>
    <w:p>
      <w:pPr>
        <w:spacing w:after="40"/>
        <w:ind w:left="369" w:hanging="198"/>
      </w:pPr>
      <w:r>
        <w:rPr>
          <w:rFonts w:ascii="Aptos" w:hAnsi="Aptos"/>
          <w:b w:val="0"/>
          <w:i w:val="0"/>
          <w:color w:val="000000"/>
          <w:sz w:val="20"/>
        </w:rPr>
        <w:t>• 2. pielikums - Apsekošanas uzdevums;</w:t>
      </w:r>
    </w:p>
    <w:p>
      <w:pPr>
        <w:spacing w:after="40"/>
        <w:ind w:left="369" w:hanging="198"/>
      </w:pPr>
      <w:r>
        <w:rPr>
          <w:rFonts w:ascii="Aptos" w:hAnsi="Aptos"/>
          <w:b w:val="0"/>
          <w:i w:val="0"/>
          <w:color w:val="000000"/>
          <w:sz w:val="20"/>
        </w:rPr>
        <w:t>• 3. pielikums - Apliecinājums par objekta apsekošanu;</w:t>
      </w:r>
    </w:p>
    <w:p>
      <w:pPr>
        <w:spacing w:after="40"/>
        <w:ind w:left="369" w:hanging="198"/>
      </w:pPr>
      <w:r>
        <w:rPr>
          <w:rFonts w:ascii="Aptos" w:hAnsi="Aptos"/>
          <w:b w:val="0"/>
          <w:i w:val="0"/>
          <w:color w:val="000000"/>
          <w:sz w:val="20"/>
        </w:rPr>
        <w:t>• 4. pielikums - Apliecinājums par objekta neapsekošanu;</w:t>
      </w:r>
    </w:p>
    <w:p>
      <w:pPr>
        <w:spacing w:after="40"/>
        <w:ind w:left="369" w:hanging="198"/>
      </w:pPr>
      <w:r>
        <w:rPr>
          <w:rFonts w:ascii="Aptos" w:hAnsi="Aptos"/>
          <w:b w:val="0"/>
          <w:i w:val="0"/>
          <w:color w:val="000000"/>
          <w:sz w:val="20"/>
        </w:rPr>
        <w:t>• 5. pielikums - Būves tehniskās inventarizācijas lieta.</w:t>
      </w:r>
    </w:p>
    <w:sectPr w:rsidR="0032330A">
      <w:pgSz w:w="11906" w:h="16838"/>
      <w:pgMar w:top="1247" w:right="1417" w:bottom="1134" w:left="1417"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CAD622CE-37AB-422E-BCA7-AF9E53532867}"/>
    <w:embedBold r:id="rId2" w:fontKey="{5961E172-97A7-4FAC-BADB-20B797B61108}"/>
  </w:font>
  <w:font w:name="Georgia">
    <w:panose1 w:val="02040502050405020303"/>
    <w:charset w:val="BA"/>
    <w:family w:val="roman"/>
    <w:pitch w:val="variable"/>
    <w:sig w:usb0="00000287" w:usb1="00000000" w:usb2="00000000" w:usb3="00000000" w:csb0="0000009F" w:csb1="00000000"/>
    <w:embedItalic r:id="rId3" w:fontKey="{B3B4650E-0274-4776-A99E-8365C6D04D63}"/>
  </w:font>
  <w:font w:name="Cambria">
    <w:panose1 w:val="02040503050406030204"/>
    <w:charset w:val="BA"/>
    <w:family w:val="roman"/>
    <w:pitch w:val="variable"/>
    <w:sig w:usb0="E00006FF" w:usb1="420024FF" w:usb2="02000000" w:usb3="00000000" w:csb0="0000019F" w:csb1="00000000"/>
    <w:embedRegular r:id="rId4" w:fontKey="{D0A47C53-4715-4EBB-BC81-E125E90F672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311826"/>
    <w:multiLevelType w:val="multilevel"/>
    <w:tmpl w:val="B1688E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9074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30A"/>
    <w:rsid w:val="00031D21"/>
    <w:rsid w:val="001E611D"/>
    <w:rsid w:val="0032330A"/>
    <w:rsid w:val="003714EC"/>
    <w:rsid w:val="004552B1"/>
    <w:rsid w:val="009E00D2"/>
    <w:rsid w:val="00FE62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4F0B"/>
  <w15:docId w15:val="{666A7EC7-1143-426A-A8F6-8AE79544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lv-LV"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pacing w:after="80" w:line="259" w:lineRule="auto"/>
    </w:pPr>
    <w:rPr>
      <w:rFonts w:ascii="Aptos" w:hAnsi="Aptos"/>
      <w:color w:val="000000"/>
      <w:sz w:val="20"/>
    </w:rPr>
  </w:style>
  <w:style w:type="paragraph" w:styleId="Heading1">
    <w:name w:val="heading 1"/>
    <w:basedOn w:val="Normal"/>
    <w:next w:val="Normal"/>
    <w:uiPriority w:val="9"/>
    <w:qFormat/>
    <w:pPr>
      <w:keepNext/>
      <w:keepLines/>
      <w:spacing w:before="200" w:after="80"/>
      <w:outlineLvl w:val="0"/>
    </w:pPr>
    <w:rPr>
      <w:rFonts w:ascii="Aptos" w:hAnsi="Aptos"/>
      <w:b/>
      <w:bCs/>
      <w:color w:val="000000"/>
      <w:sz w:val="22"/>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60"/>
      <w:jc w:val="center"/>
    </w:pPr>
    <w:rPr>
      <w:rFonts w:ascii="Aptos Display" w:hAnsi="Aptos Display"/>
      <w:b/>
      <w:bCs/>
      <w:color w:val="000000"/>
      <w:sz w:val="3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ListBullet">
    <w:name w:val="List Bullet"/>
    <w:basedOn w:val="Normal"/>
    <w:pPr>
      <w:ind w:left="369" w:hanging="198"/>
    </w:pPr>
    <w:rPr>
      <w:rFonts w:ascii="Aptos" w:hAnsi="Aptos"/>
      <w:sz w:val="20"/>
    </w:rPr>
  </w:style>
  <w:style w:type="paragraph" w:customStyle="1" w:styleId="ListBullet2">
    <w:name w:val="List Bullet 2"/>
    <w:basedOn w:val="Normal"/>
    <w:pPr>
      <w:ind w:left="709" w:hanging="198"/>
    </w:pPr>
    <w:rPr>
      <w:rFonts w:ascii="Aptos" w:hAnsi="Aptos"/>
      <w:sz w:val="20"/>
    </w:rPr>
  </w:style>
  <w:style w:type="paragraph" w:customStyle="1" w:styleId="ListNumber">
    <w:name w:val="List Number"/>
    <w:basedOn w:val="Normal"/>
    <w:pPr>
      <w:ind w:left="369" w:hanging="198"/>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olvita.volodkevica@ktilde.lv"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xLUjug15GviiQLBfSsycrdKZdQ==">CgMxLjAyDmgucjF1OWEwYXp4djVvOAByITEzUy1YRjEzWUtqcTFpa1dod0NvdE9STjZtQjdETjRsVg==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4048</Words>
  <Characters>2308</Characters>
  <Application>Microsoft Office Word</Application>
  <DocSecurity>0</DocSecurity>
  <Lines>19</Lines>
  <Paragraphs>12</Paragraphs>
  <ScaleCrop>false</ScaleCrop>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Janis Lielmanis</cp:lastModifiedBy>
  <cp:revision>5</cp:revision>
  <dcterms:created xsi:type="dcterms:W3CDTF">2026-07-13T06:25:00Z</dcterms:created>
  <dcterms:modified xsi:type="dcterms:W3CDTF">2026-07-13T10:41:00Z</dcterms:modified>
</cp:coreProperties>
</file>