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word/document.xml" ContentType="application/vnd.openxmlformats-officedocument.wordprocessingml.document.main+xml"/>
  <Override PartName="/word/fontTable.xml" ContentType="application/vnd.openxmlformats-officedocument.wordprocessingml.fontTable+xml"/>
  <Override PartName="/word/fonts/NotoSansSymbols-bold.ttf" ContentType="application/x-font-ttf"/>
  <Override PartName="/word/fonts/NotoSansSymbols-regular.ttf" ContentType="application/x-font-tt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2. pielikums</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APSEKOŠANAS UZDEVUMS</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ind w:firstLine="709"/>
        <w:jc w:val="both"/>
        <w:rPr>
          <w:rFonts w:ascii="Times New Roman" w:cs="Times New Roman" w:eastAsia="Times New Roman" w:hAnsi="Times New Roman"/>
          <w:b w:val="1"/>
          <w:bCs w:val="1"/>
        </w:rPr>
      </w:pPr>
      <w:bookmarkStart w:colFirst="0" w:colLast="0" w:name="_heading=h.kd57g3u4y6ip" w:id="0"/>
      <w:bookmarkEnd w:id="0"/>
      <w:r>
        <w:rPr>
          <w:rFonts w:ascii="Times New Roman" w:cs="Times New Roman" w:eastAsia="Times New Roman" w:hAnsi="Times New Roman"/>
          <w:b w:val="1"/>
          <w:bCs w:val="1"/>
          <w:rtl w:val="0"/>
        </w:rPr>
        <w:t>Daudzdzīvokļu dzīvojamās mājas Pasta ielā 33A, Tukumā, Tukuma novadā, tehniskajai apsekošanai</w:t>
      </w:r>
    </w:p>
    <w:p w:rsidR="00000000" w:rsidDel="00000000" w:rsidP="00000000" w:rsidRDefault="00000000" w:rsidRPr="00000000" w14:paraId="00000005">
      <w:pPr>
        <w:ind w:firstLine="709"/>
        <w:jc w:val="both"/>
        <w:rPr>
          <w:rFonts w:ascii="Times New Roman" w:cs="Times New Roman" w:eastAsia="Times New Roman" w:hAnsi="Times New Roman"/>
        </w:rPr>
      </w:pPr>
      <w:r>
        <w:rPr>
          <w:rFonts w:ascii="Times New Roman" w:cs="Times New Roman" w:eastAsia="Times New Roman" w:hAnsi="Times New Roman"/>
          <w:rtl w:val="0"/>
        </w:rPr>
        <w:t>Tehniskās apsekošanas veicējiem jābūt sertificētiem saskaņā ar Ministru kabineta 2018. gada 20. marta noteikumiem Nr. 169 “Būvspeciālistu kompetences novērtēšanas un patstāvīgās prakses uzraudzības noteikumi” (1. pielikuma tabula “Kompetences novērtēšanas jomas, specialitātes un darbības sfēras”). Tāpat saskaņā ar Ministru kabineta 2014. gada 19. augusta noteikumiem Nr. 502 “Noteikumi par būvspeciālistu un būvdarbu veicēju civiltiesiskās atbildības obligāto apdrošināšanu” apsekošanas veicējiem jābūt apdrošinātiem ar būvspeciālista profesionālās civiltiesiskās atbildības apdrošināšanas polisi.</w:t>
      </w:r>
    </w:p>
    <w:p w:rsidR="00000000" w:rsidDel="00000000" w:rsidP="00000000" w:rsidRDefault="00000000" w:rsidRPr="00000000" w14:paraId="00000006">
      <w:pPr>
        <w:jc w:val="both"/>
        <w:rPr>
          <w:rFonts w:ascii="Times New Roman" w:cs="Times New Roman" w:eastAsia="Times New Roman" w:hAnsi="Times New Roman"/>
          <w:b w:val="1"/>
          <w:bCs w:val="1"/>
          <w:highlight w:val="yellow"/>
        </w:rPr>
      </w:pPr>
      <w:r w:rsidDel="00000000" w:rsidR="00000000" w:rsidRPr="00000000">
        <w:rPr>
          <w:rtl w:val="0"/>
        </w:rPr>
      </w:r>
    </w:p>
    <w:tbl>
      <w:tblPr>
        <w:tblStyle w:val="Table1"/>
        <w:tblW w:w="92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5"/>
        <w:gridCol w:w="2318"/>
        <w:gridCol w:w="6386"/>
        <w:tblGridChange w:id="0">
          <w:tblGrid>
            <w:gridCol w:w="505"/>
            <w:gridCol w:w="2318"/>
            <w:gridCol w:w="638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8">
            <w:pPr>
              <w:rPr>
                <w:rFonts w:ascii="Times New Roman" w:cs="Times New Roman" w:eastAsia="Times New Roman" w:hAnsi="Times New Roman"/>
                <w:b w:val="1"/>
                <w:bCs w:val="1"/>
              </w:rPr>
            </w:pPr>
            <w:r>
              <w:rPr>
                <w:rFonts w:ascii="Times New Roman" w:cs="Times New Roman" w:eastAsia="Times New Roman" w:hAnsi="Times New Roman"/>
                <w:b w:val="1"/>
                <w:bCs w:val="1"/>
                <w:rtl w:val="0"/>
              </w:rPr>
              <w:t>Ēkas adrese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Pasta iela 33A, Tukums, Tukuma nov., LV-3101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Būves grupa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rPr>
                <w:rFonts w:ascii="Times New Roman" w:cs="Times New Roman" w:eastAsia="Times New Roman" w:hAnsi="Times New Roman"/>
                <w:b w:val="1"/>
                <w:bCs w:val="1"/>
              </w:rPr>
            </w:pPr>
            <w:r>
              <w:rPr>
                <w:rFonts w:ascii="Times New Roman" w:cs="Times New Roman" w:eastAsia="Times New Roman" w:hAnsi="Times New Roman"/>
                <w:b w:val="1"/>
                <w:bCs w:val="1"/>
                <w:rtl w:val="0"/>
              </w:rPr>
              <w:t>Ēkas funkcija un parametri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F">
            <w:pPr>
              <w:rPr>
                <w:rFonts w:ascii="Times New Roman" w:cs="Times New Roman" w:eastAsia="Times New Roman" w:hAnsi="Times New Roman"/>
              </w:rPr>
            </w:pPr>
            <w:r>
              <w:rPr>
                <w:rFonts w:ascii="Times New Roman" w:cs="Times New Roman" w:eastAsia="Times New Roman" w:hAnsi="Times New Roman"/>
                <w:rtl w:val="0"/>
              </w:rPr>
              <w:t>Daudzdzīvokļu dzīvojamā māja Pasta ielā 33A, Tukumā, Tukuma novadā (kadastra apzīmējums 90010040009002);</w:t>
            </w:r>
          </w:p>
          <w:p w:rsidR="00000000" w:rsidDel="00000000" w:rsidP="00000000" w:rsidRDefault="00000000" w:rsidRPr="00000000" w14:paraId="00000010">
            <w:pPr>
              <w:rPr>
                <w:rFonts w:ascii="Times New Roman" w:cs="Times New Roman" w:eastAsia="Times New Roman" w:hAnsi="Times New Roman"/>
              </w:rPr>
            </w:pPr>
            <w:r>
              <w:rPr>
                <w:rFonts w:ascii="Times New Roman" w:cs="Times New Roman" w:eastAsia="Times New Roman" w:hAnsi="Times New Roman"/>
                <w:rtl w:val="0"/>
              </w:rPr>
              <w:t>Ēkas kopējā platība: 91,70 m²</w:t>
            </w:r>
          </w:p>
          <w:p w:rsidR="00000000" w:rsidDel="00000000" w:rsidP="00000000" w:rsidRDefault="00000000" w:rsidRPr="00000000" w14:paraId="00000011">
            <w:pPr>
              <w:rPr>
                <w:rFonts w:ascii="Times New Roman" w:cs="Times New Roman" w:eastAsia="Times New Roman" w:hAnsi="Times New Roman"/>
                <w:highlight w:val="yellow"/>
              </w:rPr>
            </w:pPr>
            <w:r>
              <w:rPr>
                <w:rFonts w:ascii="Times New Roman" w:cs="Times New Roman" w:eastAsia="Times New Roman" w:hAnsi="Times New Roman"/>
                <w:rtl w:val="0"/>
              </w:rPr>
              <w:t>Stāvu skaits: 1–2 stāvi</w:t>
            </w:r>
          </w:p>
        </w:tc>
      </w:tr>
      <w:tr>
        <w:trPr>
          <w:cantSplit w:val="0"/>
          <w:trHeight w:val="6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Apsekošanas mērķis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4">
            <w:pPr>
              <w:jc w:val="both"/>
              <w:rPr>
                <w:rFonts w:ascii="Times New Roman" w:cs="Times New Roman" w:eastAsia="Times New Roman" w:hAnsi="Times New Roman"/>
              </w:rPr>
            </w:pPr>
            <w:r>
              <w:rPr>
                <w:rFonts w:ascii="Times New Roman" w:cs="Times New Roman" w:eastAsia="Times New Roman" w:hAnsi="Times New Roman"/>
                <w:rtl w:val="0"/>
              </w:rPr>
              <w:t>1. Lai nodrošinātu būves turpmāku drošu ekspluatāciju, pēc atsevišķi izstrādātas un Latvijas Republikas normatīvajos aktos noteiktajā kārtībā akceptētas būvniecības dokumentācijas jāveic visu bojāto vai nolietoto būvkonstrukciju un konstruktīvo elementu nomaiņa, remonts vai pastiprināšana atbilstoši tehniskās apsekošanas atzinumā noteiktajam.</w:t>
            </w:r>
          </w:p>
          <w:p w:rsidR="00000000" w:rsidDel="00000000" w:rsidP="00000000" w:rsidRDefault="00000000" w:rsidRPr="00000000" w14:paraId="00000015">
            <w:pPr>
              <w:jc w:val="both"/>
              <w:rPr>
                <w:rFonts w:ascii="Times New Roman" w:cs="Times New Roman" w:eastAsia="Times New Roman" w:hAnsi="Times New Roman"/>
              </w:rPr>
            </w:pPr>
            <w:r>
              <w:rPr>
                <w:rFonts w:ascii="Times New Roman" w:cs="Times New Roman" w:eastAsia="Times New Roman" w:hAnsi="Times New Roman"/>
                <w:rtl w:val="0"/>
              </w:rPr>
              <w:t>2. Apsekošanas mērķis ir noteikt būves atbilstību Būvniecības likuma 9. pantā noteiktajām būtiskajām prasībām, īpašu uzmanību pievēršot jumta konstrukciju un jumta seguma, skursteņu, apkures ierīču, fasāžu un citu būves konstrukciju tehniskajam stāvoklim:</w:t>
            </w:r>
          </w:p>
          <w:p w:rsidR="00000000" w:rsidDel="00000000" w:rsidP="00000000" w:rsidRDefault="00000000" w:rsidRPr="00000000" w14:paraId="00000016">
            <w:pPr>
              <w:shd w:fill="ffffff" w:val="clear"/>
              <w:ind w:left="320" w:firstLine="0"/>
              <w:jc w:val="both"/>
              <w:rPr>
                <w:rFonts w:ascii="Times New Roman" w:cs="Times New Roman" w:eastAsia="Times New Roman" w:hAnsi="Times New Roman"/>
              </w:rPr>
            </w:pPr>
            <w:r>
              <w:rPr>
                <w:rFonts w:ascii="Times New Roman" w:cs="Times New Roman" w:eastAsia="Times New Roman" w:hAnsi="Times New Roman"/>
                <w:rtl w:val="0"/>
              </w:rPr>
              <w:t>1) mehāniskā stiprība un stabilitāte;</w:t>
            </w:r>
          </w:p>
          <w:p w:rsidR="00000000" w:rsidDel="00000000" w:rsidP="00000000" w:rsidRDefault="00000000" w:rsidRPr="00000000" w14:paraId="00000017">
            <w:pPr>
              <w:shd w:fill="ffffff" w:val="clear"/>
              <w:ind w:left="320" w:firstLine="0"/>
              <w:jc w:val="both"/>
              <w:rPr>
                <w:rFonts w:ascii="Times New Roman" w:cs="Times New Roman" w:eastAsia="Times New Roman" w:hAnsi="Times New Roman"/>
              </w:rPr>
            </w:pPr>
            <w:r>
              <w:rPr>
                <w:rFonts w:ascii="Times New Roman" w:cs="Times New Roman" w:eastAsia="Times New Roman" w:hAnsi="Times New Roman"/>
                <w:rtl w:val="0"/>
              </w:rPr>
              <w:t>2) ugunsdrošība;</w:t>
            </w:r>
          </w:p>
          <w:p w:rsidR="00000000" w:rsidDel="00000000" w:rsidP="00000000" w:rsidRDefault="00000000" w:rsidRPr="00000000" w14:paraId="00000018">
            <w:pPr>
              <w:shd w:fill="ffffff" w:val="clear"/>
              <w:ind w:left="320" w:firstLine="0"/>
              <w:jc w:val="both"/>
              <w:rPr>
                <w:rFonts w:ascii="Times New Roman" w:cs="Times New Roman" w:eastAsia="Times New Roman" w:hAnsi="Times New Roman"/>
              </w:rPr>
            </w:pPr>
            <w:r>
              <w:rPr>
                <w:rFonts w:ascii="Times New Roman" w:cs="Times New Roman" w:eastAsia="Times New Roman" w:hAnsi="Times New Roman"/>
                <w:rtl w:val="0"/>
              </w:rPr>
              <w:t>3) higiēna, nekaitīgums un vides aizsardzība;</w:t>
            </w:r>
          </w:p>
          <w:p w:rsidR="00000000" w:rsidDel="00000000" w:rsidP="00000000" w:rsidRDefault="00000000" w:rsidRPr="00000000" w14:paraId="00000019">
            <w:pPr>
              <w:shd w:fill="ffffff" w:val="clear"/>
              <w:ind w:left="320" w:firstLine="0"/>
              <w:jc w:val="both"/>
              <w:rPr>
                <w:rFonts w:ascii="Times New Roman" w:cs="Times New Roman" w:eastAsia="Times New Roman" w:hAnsi="Times New Roman"/>
              </w:rPr>
            </w:pPr>
            <w:r>
              <w:rPr>
                <w:rFonts w:ascii="Times New Roman" w:cs="Times New Roman" w:eastAsia="Times New Roman" w:hAnsi="Times New Roman"/>
                <w:rtl w:val="0"/>
              </w:rPr>
              <w:t>4) lietošanas drošība un vides pieejamība;</w:t>
            </w:r>
          </w:p>
          <w:p w:rsidR="00000000" w:rsidDel="00000000" w:rsidP="00000000" w:rsidRDefault="00000000" w:rsidRPr="00000000" w14:paraId="0000001A">
            <w:pPr>
              <w:shd w:fill="ffffff" w:val="clear"/>
              <w:ind w:left="320" w:firstLine="0"/>
              <w:jc w:val="both"/>
              <w:rPr>
                <w:rFonts w:ascii="Times New Roman" w:cs="Times New Roman" w:eastAsia="Times New Roman" w:hAnsi="Times New Roman"/>
              </w:rPr>
            </w:pPr>
            <w:r>
              <w:rPr>
                <w:rFonts w:ascii="Times New Roman" w:cs="Times New Roman" w:eastAsia="Times New Roman" w:hAnsi="Times New Roman"/>
                <w:rtl w:val="0"/>
              </w:rPr>
              <w:t>5) akustika (aizsardzība pret trokšņiem);</w:t>
            </w:r>
          </w:p>
          <w:p w:rsidR="00000000" w:rsidDel="00000000" w:rsidP="00000000" w:rsidRDefault="00000000" w:rsidRPr="00000000" w14:paraId="0000001B">
            <w:pPr>
              <w:shd w:fill="ffffff" w:val="clear"/>
              <w:ind w:left="320" w:firstLine="0"/>
              <w:jc w:val="both"/>
              <w:rPr>
                <w:rFonts w:ascii="Times New Roman" w:cs="Times New Roman" w:eastAsia="Times New Roman" w:hAnsi="Times New Roman"/>
              </w:rPr>
            </w:pPr>
            <w:r>
              <w:rPr>
                <w:rFonts w:ascii="Times New Roman" w:cs="Times New Roman" w:eastAsia="Times New Roman" w:hAnsi="Times New Roman"/>
                <w:rtl w:val="0"/>
              </w:rPr>
              <w:t>6) energoefektivitāte;</w:t>
            </w:r>
          </w:p>
          <w:p w:rsidR="00000000" w:rsidDel="00000000" w:rsidP="00000000" w:rsidRDefault="00000000" w:rsidRPr="00000000" w14:paraId="0000001C">
            <w:pPr>
              <w:shd w:fill="ffffff" w:val="clear"/>
              <w:ind w:left="320" w:firstLine="0"/>
              <w:jc w:val="both"/>
              <w:rPr>
                <w:rFonts w:ascii="Times New Roman" w:cs="Times New Roman" w:eastAsia="Times New Roman" w:hAnsi="Times New Roman"/>
              </w:rPr>
            </w:pPr>
            <w:r>
              <w:rPr>
                <w:rFonts w:ascii="Times New Roman" w:cs="Times New Roman" w:eastAsia="Times New Roman" w:hAnsi="Times New Roman"/>
                <w:rtl w:val="0"/>
              </w:rPr>
              <w:t>7) ilgtspējīga dabas resursu izmantošana.</w:t>
            </w:r>
          </w:p>
        </w:tc>
      </w:tr>
      <w:tr>
        <w:trPr>
          <w:cantSplit w:val="0"/>
          <w:trHeight w:val="6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Ēkas apsekošanas darbu apjoms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jc w:val="both"/>
              <w:rPr>
                <w:rFonts w:ascii="Times New Roman" w:cs="Times New Roman" w:eastAsia="Times New Roman" w:hAnsi="Times New Roman"/>
                <w:highlight w:val="white"/>
              </w:rPr>
            </w:pPr>
            <w:r>
              <w:rPr>
                <w:rFonts w:ascii="Times New Roman" w:cs="Times New Roman" w:eastAsia="Times New Roman" w:hAnsi="Times New Roman"/>
                <w:rtl w:val="0"/>
              </w:rPr>
              <w:t>1. Veikt dzīvojamās mājas tehnisko apsekošanu un sagatavot atzinumu atbilstoši LBN 405-21 “Būvju tehniskās apsekošanas būvnormatīvs” prasībām, nosakot:</w:t>
            </w:r>
          </w:p>
          <w:p w:rsidR="00000000" w:rsidDel="00000000" w:rsidP="00000000" w:rsidRDefault="00000000" w:rsidRPr="00000000" w14:paraId="00000020">
            <w:pPr>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1.1. Vispārējo tehnisko stāvokli un fizisko nolietojumu.</w:t>
            </w:r>
          </w:p>
          <w:p w:rsidR="00000000" w:rsidDel="00000000" w:rsidP="00000000" w:rsidRDefault="00000000" w:rsidRPr="00000000" w14:paraId="00000021">
            <w:pPr>
              <w:jc w:val="both"/>
              <w:rPr>
                <w:rFonts w:ascii="Times New Roman" w:cs="Times New Roman" w:eastAsia="Times New Roman" w:hAnsi="Times New Roman"/>
              </w:rPr>
            </w:pPr>
            <w:r>
              <w:rPr>
                <w:rFonts w:ascii="Times New Roman" w:cs="Times New Roman" w:eastAsia="Times New Roman" w:hAnsi="Times New Roman"/>
                <w:rtl w:val="0"/>
              </w:rPr>
              <w:t>1.2. Galveno būvkonstrukciju (pamatu, sienu, starpstāvu pārsegumu u. c.) fizisko stāvokli, nolietojuma pakāpi un iespējamās deformācijas.</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Norobežojošo konstrukciju siltumcaurlaidību.</w:t>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Būves iekšējo un ārējo inženierkomunikāciju tehnisko stāvokli un nolietojuma pakāpi.</w:t>
            </w:r>
          </w:p>
          <w:p w:rsidR="00000000" w:rsidDel="00000000" w:rsidP="00000000" w:rsidRDefault="00000000" w:rsidRPr="00000000" w14:paraId="00000024">
            <w:pPr>
              <w:jc w:val="both"/>
              <w:rPr>
                <w:rFonts w:ascii="Times New Roman" w:cs="Times New Roman" w:eastAsia="Times New Roman" w:hAnsi="Times New Roman"/>
              </w:rPr>
            </w:pPr>
            <w:r>
              <w:rPr>
                <w:rFonts w:ascii="Times New Roman" w:cs="Times New Roman" w:eastAsia="Times New Roman" w:hAnsi="Times New Roman"/>
                <w:rtl w:val="0"/>
              </w:rPr>
              <w:t>1.5. Sagatavot atzinumu par apsekošanas rezultātiem un sniegt priekšlikumus par nepieciešamajiem pasākumiem ēkas turpmākai drošai ekspluatācijai, tostarp par būvkonstrukciju vai iekšējo inženiertīklu pārbūves vai nostiprināšanas nepieciešamību.</w:t>
            </w:r>
          </w:p>
          <w:p w:rsidR="00000000" w:rsidDel="00000000" w:rsidP="00000000" w:rsidRDefault="00000000" w:rsidRPr="00000000" w14:paraId="00000025">
            <w:pPr>
              <w:jc w:val="both"/>
              <w:rPr>
                <w:rFonts w:ascii="Times New Roman" w:cs="Times New Roman" w:eastAsia="Times New Roman" w:hAnsi="Times New Roman"/>
              </w:rPr>
            </w:pPr>
            <w:r>
              <w:rPr>
                <w:rFonts w:ascii="Times New Roman" w:cs="Times New Roman" w:eastAsia="Times New Roman" w:hAnsi="Times New Roman"/>
                <w:rtl w:val="0"/>
              </w:rPr>
              <w:t>1.6. Apsekošanas laikā izstrādāt grafiskos materiālus (mezglus, shēmas), kuros norādīti ēkas daļu un konstrukciju izmēri, izmantotie būvmateriāli un tehniskie risinājumi.</w:t>
            </w:r>
          </w:p>
          <w:p w:rsidR="00000000" w:rsidDel="00000000" w:rsidP="00000000" w:rsidRDefault="00000000" w:rsidRPr="00000000" w14:paraId="00000026">
            <w:pPr>
              <w:jc w:val="both"/>
              <w:rPr>
                <w:rFonts w:ascii="Times New Roman" w:cs="Times New Roman" w:eastAsia="Times New Roman" w:hAnsi="Times New Roman"/>
              </w:rPr>
            </w:pPr>
            <w:r>
              <w:rPr>
                <w:rFonts w:ascii="Times New Roman" w:cs="Times New Roman" w:eastAsia="Times New Roman" w:hAnsi="Times New Roman"/>
                <w:rtl w:val="0"/>
              </w:rPr>
              <w:t>1.7. Nepieciešamības gadījumā veikt konstrukciju atsegumus un kontrolmērījumus.</w:t>
            </w:r>
          </w:p>
          <w:p w:rsidR="00000000" w:rsidDel="00000000" w:rsidP="00000000" w:rsidRDefault="00000000" w:rsidRPr="00000000" w14:paraId="00000027">
            <w:pPr>
              <w:jc w:val="both"/>
              <w:rPr>
                <w:rFonts w:ascii="Times New Roman" w:cs="Times New Roman" w:eastAsia="Times New Roman" w:hAnsi="Times New Roman"/>
              </w:rPr>
            </w:pPr>
            <w:r>
              <w:rPr>
                <w:rFonts w:ascii="Times New Roman" w:cs="Times New Roman" w:eastAsia="Times New Roman" w:hAnsi="Times New Roman"/>
                <w:rtl w:val="0"/>
              </w:rPr>
              <w:t>1.8. Papildus 1.1.–1.7. punktā prasītajam veikt ēkas konstrukciju un inženierkomunikāciju bojājumu fotofiksāciju.</w:t>
            </w:r>
          </w:p>
          <w:p w:rsidR="00000000" w:rsidDel="00000000" w:rsidP="00000000" w:rsidRDefault="00000000" w:rsidRPr="00000000" w14:paraId="00000028">
            <w:pPr>
              <w:jc w:val="both"/>
              <w:rPr>
                <w:rFonts w:ascii="Times New Roman" w:cs="Times New Roman" w:eastAsia="Times New Roman" w:hAnsi="Times New Roman"/>
              </w:rPr>
            </w:pPr>
            <w:r>
              <w:rPr>
                <w:rFonts w:ascii="Times New Roman" w:cs="Times New Roman" w:eastAsia="Times New Roman" w:hAnsi="Times New Roman"/>
                <w:rtl w:val="0"/>
              </w:rPr>
              <w:t>1.9. Veicot apsekošanu un sagatavojot tehniskās apsekošanas atzinumu, ņemt vērā Tukuma novada būvvaldes 2026. gada 10. jūlija Atzinumā par būves ekspluatācijas pārbaudi Nr. BIS-BV-15.1-2026-1009 konstatēto, kā arī tajā ietvertos būvinspektora norādījumus un ieteikumus.</w:t>
              <w:br/>
              <w:br/>
              <w:t>2. Apsekošanas rezultātus apkopot atzinumā, kurā jāiekļauj:</w:t>
            </w:r>
          </w:p>
          <w:p w:rsidR="00000000" w:rsidDel="00000000" w:rsidP="00000000" w:rsidRDefault="00000000" w:rsidRPr="00000000" w14:paraId="00000029">
            <w:pPr>
              <w:jc w:val="both"/>
              <w:rPr>
                <w:rFonts w:ascii="Times New Roman" w:cs="Times New Roman" w:eastAsia="Times New Roman" w:hAnsi="Times New Roman"/>
              </w:rPr>
            </w:pPr>
            <w:r>
              <w:rPr>
                <w:rFonts w:ascii="Times New Roman" w:cs="Times New Roman" w:eastAsia="Times New Roman" w:hAnsi="Times New Roman"/>
                <w:rtl w:val="0"/>
              </w:rPr>
              <w:t>2.1. Vispārīgas ziņas par būvi.</w:t>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Situācijas apraksts. </w:t>
            </w:r>
          </w:p>
          <w:p w:rsidR="00000000" w:rsidDel="00000000" w:rsidP="00000000" w:rsidRDefault="00000000" w:rsidRPr="00000000" w14:paraId="0000002B">
            <w:pPr>
              <w:jc w:val="both"/>
              <w:rPr>
                <w:rFonts w:ascii="Times New Roman" w:cs="Times New Roman" w:eastAsia="Times New Roman" w:hAnsi="Times New Roman"/>
              </w:rPr>
            </w:pPr>
            <w:r>
              <w:rPr>
                <w:rFonts w:ascii="Times New Roman" w:cs="Times New Roman" w:eastAsia="Times New Roman" w:hAnsi="Times New Roman"/>
                <w:rtl w:val="0"/>
              </w:rPr>
              <w:t>2.3. Teritorijas labiekārtojums, norādot tā nolietojumu. Aprakstīt faktisko situāciju, tostarp ietvju, iebraucamo ceļu un iekšpagalma stāvokli, kā arī konstatētās problēmas.</w:t>
            </w:r>
          </w:p>
          <w:p w:rsidR="00000000" w:rsidDel="00000000" w:rsidP="00000000" w:rsidRDefault="00000000" w:rsidRPr="00000000" w14:paraId="0000002C">
            <w:pPr>
              <w:jc w:val="both"/>
              <w:rPr>
                <w:rFonts w:ascii="Times New Roman" w:cs="Times New Roman" w:eastAsia="Times New Roman" w:hAnsi="Times New Roman"/>
              </w:rPr>
            </w:pPr>
            <w:r>
              <w:rPr>
                <w:rFonts w:ascii="Times New Roman" w:cs="Times New Roman" w:eastAsia="Times New Roman" w:hAnsi="Times New Roman"/>
                <w:rtl w:val="0"/>
              </w:rPr>
              <w:t>2.4. Būves daļas. Veicot būves daļu apsekošanu, precizēt to tehnisko stāvokli un, konstatējot novirzes, aprakstīt to cēloņus un piedāvāt risinājumus.</w:t>
            </w:r>
          </w:p>
          <w:p w:rsidR="00000000" w:rsidDel="00000000" w:rsidP="00000000" w:rsidRDefault="00000000" w:rsidRPr="00000000" w14:paraId="0000002D">
            <w:pPr>
              <w:jc w:val="both"/>
              <w:rPr>
                <w:rFonts w:ascii="Times New Roman" w:cs="Times New Roman" w:eastAsia="Times New Roman" w:hAnsi="Times New Roman"/>
              </w:rPr>
            </w:pPr>
            <w:r>
              <w:rPr>
                <w:rFonts w:ascii="Times New Roman" w:cs="Times New Roman" w:eastAsia="Times New Roman" w:hAnsi="Times New Roman"/>
                <w:rtl w:val="0"/>
              </w:rPr>
              <w:t>2.5. Iekšējie inženiertīkli. Aprakstīt ūdensapgādes, apkures, kanalizācijas un citu iekšējo inženiertīklu tehnisko stāvokli. Norādīt piemērojamās būvniecības normatīvu prasības un sniegt rekomendācijas par katrai sistēmai nepieciešamajiem atjaunošanas darbiem, lai nodrošinātu to drošu un nepārtrauktu darbību.</w:t>
            </w:r>
          </w:p>
          <w:p w:rsidR="00000000" w:rsidDel="00000000" w:rsidP="00000000" w:rsidRDefault="00000000" w:rsidRPr="00000000" w14:paraId="0000002E">
            <w:pPr>
              <w:jc w:val="both"/>
              <w:rPr>
                <w:rFonts w:ascii="Times New Roman" w:cs="Times New Roman" w:eastAsia="Times New Roman" w:hAnsi="Times New Roman"/>
              </w:rPr>
            </w:pPr>
            <w:r>
              <w:rPr>
                <w:rFonts w:ascii="Times New Roman" w:cs="Times New Roman" w:eastAsia="Times New Roman" w:hAnsi="Times New Roman"/>
                <w:rtl w:val="0"/>
              </w:rPr>
              <w:t>2.6. Ārējie inženiertīkli. Aprakstīt būves ārējo inženiertīklu tehnisko stāvokli. Sniegt rekomendācijas par nepieciešamajiem atjaunošanas darbiem, lai sistēmas sakārtotu atbilstoši spēkā esošo normatīvo aktu prasībām un novērstu iespējamu avārijas stāvokļa iestāšanos.</w:t>
            </w:r>
          </w:p>
          <w:p w:rsidR="00000000" w:rsidDel="00000000" w:rsidP="00000000" w:rsidRDefault="00000000" w:rsidRPr="00000000" w14:paraId="0000002F">
            <w:pPr>
              <w:jc w:val="both"/>
              <w:rPr>
                <w:rFonts w:ascii="Times New Roman" w:cs="Times New Roman" w:eastAsia="Times New Roman" w:hAnsi="Times New Roman"/>
              </w:rPr>
            </w:pPr>
            <w:r>
              <w:rPr>
                <w:rFonts w:ascii="Times New Roman" w:cs="Times New Roman" w:eastAsia="Times New Roman" w:hAnsi="Times New Roman"/>
                <w:rtl w:val="0"/>
              </w:rPr>
              <w:t>2.7. Kopsavilkums. Norādīt būves paredzamo turpmāko kalpošanas ilgumu, tās kopējo tehnisko stāvokli, raksturīgākās problēmas un trūkumus, kā arī konstrukciju nolietojumu. Sniegt rekomendācijas par nepieciešamajiem uzlabojumiem, lai paaugstinātu būves energoefektivitāti, komforta līmeni un ekspluatācijas ilgumu.</w:t>
            </w:r>
          </w:p>
          <w:p w:rsidR="00000000" w:rsidDel="00000000" w:rsidP="00000000" w:rsidRDefault="00000000" w:rsidRPr="00000000" w14:paraId="00000030">
            <w:pPr>
              <w:jc w:val="both"/>
              <w:rPr>
                <w:rFonts w:ascii="Times New Roman" w:cs="Times New Roman" w:eastAsia="Times New Roman" w:hAnsi="Times New Roman"/>
              </w:rPr>
            </w:pPr>
            <w:r>
              <w:rPr>
                <w:rFonts w:ascii="Times New Roman" w:cs="Times New Roman" w:eastAsia="Times New Roman" w:hAnsi="Times New Roman"/>
                <w:rtl w:val="0"/>
              </w:rPr>
              <w:t>2.8. Secinājumi. Sniegt būves nestspējas novērtējumu, noteikt galvenos aukstuma tiltus un konstrukciju daļas, caur kurām rodas lielākie siltuma zudumi, kā arī norādīt citus būtiskus darbus, kas palielinātu ēkas ekspluatācijas ilgumu un uzlabotu energoefektivitāti.</w:t>
            </w:r>
          </w:p>
          <w:p w:rsidR="00000000" w:rsidDel="00000000" w:rsidP="00000000" w:rsidRDefault="00000000" w:rsidRPr="00000000" w14:paraId="00000031">
            <w:pPr>
              <w:jc w:val="both"/>
              <w:rPr>
                <w:rFonts w:ascii="Times New Roman" w:cs="Times New Roman" w:eastAsia="Times New Roman" w:hAnsi="Times New Roman"/>
              </w:rPr>
            </w:pPr>
            <w:r>
              <w:rPr>
                <w:rFonts w:ascii="Times New Roman" w:cs="Times New Roman" w:eastAsia="Times New Roman" w:hAnsi="Times New Roman"/>
                <w:rtl w:val="0"/>
              </w:rPr>
              <w:t>2.9. Fotofiksācija. Papildus 1.1.–1.9. punktā prasītajam pievienot fotofiksācijas ar faktiskās situācijas aprakstu.</w:t>
            </w:r>
          </w:p>
          <w:p w:rsidR="00000000" w:rsidDel="00000000" w:rsidP="00000000" w:rsidRDefault="00000000" w:rsidRPr="00000000" w14:paraId="00000032">
            <w:pPr>
              <w:jc w:val="both"/>
              <w:rPr>
                <w:rFonts w:ascii="Times New Roman" w:cs="Times New Roman" w:eastAsia="Times New Roman" w:hAnsi="Times New Roman"/>
                <w:b w:val="1"/>
                <w:bCs w:val="1"/>
                <w:i w:val="1"/>
                <w:iCs w:val="1"/>
              </w:rPr>
            </w:pPr>
            <w:r>
              <w:rPr>
                <w:rFonts w:ascii="Times New Roman" w:cs="Times New Roman" w:eastAsia="Times New Roman" w:hAnsi="Times New Roman"/>
                <w:rtl w:val="0"/>
              </w:rPr>
              <w:t>2.10. Grafiskā daļa. Pievienot rasējumus, skices un shēmas, kurās redzama būves atrašanās vieta kartē, viens vai vairāki stāvu plāni, mezgli, būves daļas vai konstruktīvie risinājumi. Pievienot ēkas stāvu plānu un fasāžu shēmas ar norādītām bojājumu vietām un veidiem, kā arī konstrukciju atsegšanas vietām un uzmērījumiem.</w:t>
            </w:r>
          </w:p>
        </w:tc>
      </w:tr>
      <w:tr>
        <w:trPr>
          <w:cantSplit w:val="0"/>
          <w:trHeight w:val="6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rPr>
                <w:rFonts w:ascii="Times New Roman" w:cs="Times New Roman" w:eastAsia="Times New Roman" w:hAnsi="Times New Roman"/>
                <w:b w:val="1"/>
                <w:bCs w:val="1"/>
              </w:rPr>
            </w:pPr>
            <w:r>
              <w:rPr>
                <w:rFonts w:ascii="Times New Roman" w:cs="Times New Roman" w:eastAsia="Times New Roman" w:hAnsi="Times New Roman"/>
                <w:b w:val="1"/>
                <w:bCs w:val="1"/>
                <w:rtl w:val="0"/>
              </w:rPr>
              <w:t>Apsekošanas metožu pielietojums</w:t>
              <w:br/>
              <w:t>(ja nepieciešams)</w:t>
            </w:r>
          </w:p>
          <w:p w:rsidR="00000000" w:rsidDel="00000000" w:rsidP="00000000" w:rsidRDefault="00000000" w:rsidRPr="00000000" w14:paraId="0000003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(ja nepieciešams)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numPr>
                <w:ilvl w:val="0"/>
                <w:numId w:val="1"/>
              </w:numPr>
              <w:spacing w:after="0" w:line="240" w:lineRule="auto"/>
              <w:ind w:left="720" w:hanging="360"/>
              <w:jc w:val="both"/>
              <w:rPr>
                <w:rFonts w:ascii="Times New Roman" w:cs="Times New Roman" w:eastAsia="Times New Roman" w:hAnsi="Times New Roman"/>
              </w:rPr>
            </w:pPr>
            <w:r>
              <w:rPr>
                <w:rFonts w:ascii="Times New Roman" w:cs="Times New Roman" w:eastAsia="Times New Roman" w:hAnsi="Times New Roman"/>
                <w:rtl w:val="0"/>
              </w:rPr>
              <w:t>Veikt atsegumus, skatrakumus vai urbumus, zondāžu, uzmērīšanu un fotofiksāciju, kā arī citas nepieciešamās darbības (tikai nepieciešamības gadījumā);</w:t>
            </w:r>
          </w:p>
          <w:p w:rsidR="00000000" w:rsidDel="00000000" w:rsidP="00000000" w:rsidRDefault="00000000" w:rsidRPr="00000000" w14:paraId="00000038">
            <w:pPr>
              <w:ind w:left="360" w:firstLine="0"/>
              <w:jc w:val="both"/>
              <w:rPr>
                <w:rFonts w:ascii="Times New Roman" w:cs="Times New Roman" w:eastAsia="Times New Roman" w:hAnsi="Times New Roman"/>
              </w:rPr>
            </w:pPr>
            <w:r>
              <w:rPr>
                <w:rFonts w:ascii="Times New Roman" w:cs="Times New Roman" w:eastAsia="Times New Roman" w:hAnsi="Times New Roman"/>
                <w:rtl w:val="0"/>
              </w:rPr>
              <w:t>Konstrukciju nestspējas noteikšanai izmantot kontroles mērinstrumentus;</w:t>
            </w:r>
          </w:p>
          <w:p w:rsidR="00000000" w:rsidDel="00000000" w:rsidP="00000000" w:rsidRDefault="00000000" w:rsidRPr="00000000" w14:paraId="00000039">
            <w:pPr>
              <w:numPr>
                <w:ilvl w:val="0"/>
                <w:numId w:val="1"/>
              </w:numPr>
              <w:spacing w:after="0" w:line="240" w:lineRule="auto"/>
              <w:ind w:left="720" w:hanging="360"/>
              <w:jc w:val="both"/>
              <w:rPr>
                <w:rFonts w:ascii="Times New Roman" w:cs="Times New Roman" w:eastAsia="Times New Roman" w:hAnsi="Times New Roman"/>
              </w:rPr>
            </w:pPr>
            <w:r>
              <w:rPr>
                <w:rFonts w:ascii="Times New Roman" w:cs="Times New Roman" w:eastAsia="Times New Roman" w:hAnsi="Times New Roman"/>
                <w:rtl w:val="0"/>
              </w:rPr>
              <w:t>Būves konstrukciju deformāciju novērtēšanai veikt plaisu attīstības dinamikas instrumentālos novērojumus (monitoringu), sniedzot Pasūtītājam rekomendācijas un shēmās norādot konkrētās vietas (skat. 5. punktu);</w:t>
            </w:r>
          </w:p>
          <w:p w:rsidR="00000000" w:rsidDel="00000000" w:rsidP="00000000" w:rsidRDefault="00000000" w:rsidRPr="00000000" w14:paraId="0000003A">
            <w:pPr>
              <w:numPr>
                <w:ilvl w:val="0"/>
                <w:numId w:val="1"/>
              </w:numPr>
              <w:spacing w:after="0" w:line="240" w:lineRule="auto"/>
              <w:ind w:left="720" w:hanging="360"/>
              <w:jc w:val="both"/>
              <w:rPr>
                <w:rFonts w:ascii="Times New Roman" w:cs="Times New Roman" w:eastAsia="Times New Roman" w:hAnsi="Times New Roman"/>
              </w:rPr>
            </w:pPr>
            <w:r>
              <w:rPr>
                <w:rFonts w:ascii="Times New Roman" w:cs="Times New Roman" w:eastAsia="Times New Roman" w:hAnsi="Times New Roman"/>
                <w:rtl w:val="0"/>
              </w:rPr>
              <w:t>Konstrukciju detalizētai izpētei apsekot segto konstrukciju defektus un bojājumus, ja tādi tiek konstatēti;</w:t>
            </w:r>
          </w:p>
          <w:p w:rsidR="00000000" w:rsidDel="00000000" w:rsidP="00000000" w:rsidRDefault="00000000" w:rsidRPr="00000000" w14:paraId="0000003B">
            <w:pPr>
              <w:numPr>
                <w:ilvl w:val="0"/>
                <w:numId w:val="1"/>
              </w:numPr>
              <w:spacing w:after="0" w:line="240" w:lineRule="auto"/>
              <w:ind w:left="720" w:hanging="360"/>
              <w:jc w:val="both"/>
              <w:rPr>
                <w:rFonts w:ascii="Times New Roman" w:cs="Times New Roman" w:eastAsia="Times New Roman" w:hAnsi="Times New Roman"/>
              </w:rPr>
            </w:pPr>
            <w:r>
              <w:rPr>
                <w:rFonts w:ascii="Times New Roman" w:cs="Times New Roman" w:eastAsia="Times New Roman" w:hAnsi="Times New Roman"/>
                <w:rtl w:val="0"/>
              </w:rPr>
              <w:t>Atsevišķas pārseguma zonas vai elementus pārbaudīt ar kontrolslogošanu (tikai nepieciešamības gadījumā), sniedzot Pasūtītājam rekomendācijas un shēmās norādot konkrētās vietas (skat. 5. punktu);</w:t>
            </w:r>
          </w:p>
          <w:p w:rsidR="00000000" w:rsidDel="00000000" w:rsidP="00000000" w:rsidRDefault="00000000" w:rsidRPr="00000000" w14:paraId="0000003C">
            <w:pPr>
              <w:numPr>
                <w:ilvl w:val="0"/>
                <w:numId w:val="1"/>
              </w:numPr>
              <w:spacing w:after="0" w:line="240" w:lineRule="auto"/>
              <w:ind w:left="720" w:hanging="360"/>
              <w:jc w:val="both"/>
              <w:rPr>
                <w:rFonts w:ascii="Times New Roman" w:cs="Times New Roman" w:eastAsia="Times New Roman" w:hAnsi="Times New Roman"/>
              </w:rPr>
            </w:pPr>
            <w:r>
              <w:rPr>
                <w:rFonts w:ascii="Times New Roman" w:cs="Times New Roman" w:eastAsia="Times New Roman" w:hAnsi="Times New Roman"/>
                <w:rtl w:val="0"/>
              </w:rPr>
              <w:t>Konstrukciju pārvietojumu (piemēram, sēšanās, sānsveres vai izlieču) novērtēšanai veikt instrumentālo monitoringu, sniedzot Pasūtītājam rekomendācijas un shēmās norādot konkrētās vietas (skat. 5. punktu).</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Tehnisko noteikumu </w:t>
            </w:r>
          </w:p>
          <w:p w:rsidR="00000000" w:rsidDel="00000000" w:rsidP="00000000" w:rsidRDefault="00000000" w:rsidRPr="00000000" w14:paraId="0000004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pieprasījums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numPr>
                <w:ilvl w:val="0"/>
                <w:numId w:val="2"/>
              </w:numPr>
              <w:spacing w:after="0" w:line="240" w:lineRule="auto"/>
              <w:ind w:left="720" w:hanging="360"/>
              <w:jc w:val="both"/>
              <w:rPr>
                <w:rFonts w:ascii="Times New Roman" w:cs="Times New Roman" w:eastAsia="Times New Roman" w:hAnsi="Times New Roman"/>
              </w:rPr>
            </w:pPr>
            <w:r>
              <w:rPr>
                <w:rFonts w:ascii="Times New Roman" w:cs="Times New Roman" w:eastAsia="Times New Roman" w:hAnsi="Times New Roman"/>
                <w:rtl w:val="0"/>
              </w:rPr>
              <w:t>Ja tehniskie noteikumi ir nepieciešami, tos pieprasīt no atbildīgajām institūcijām, patstāvīgi izmantojot Būvniecības informācijas sistēmu (BIS). Nepieciešamību precizēt apsekošanas gaitā.</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rPr>
                <w:rFonts w:ascii="Times New Roman" w:cs="Times New Roman" w:eastAsia="Times New Roman" w:hAnsi="Times New Roman"/>
                <w:b w:val="1"/>
                <w:bCs w:val="1"/>
              </w:rPr>
            </w:pPr>
            <w:r>
              <w:rPr>
                <w:rFonts w:ascii="Times New Roman" w:cs="Times New Roman" w:eastAsia="Times New Roman" w:hAnsi="Times New Roman"/>
                <w:b w:val="1"/>
                <w:bCs w:val="1"/>
                <w:rtl w:val="0"/>
              </w:rPr>
              <w:t>Tehniskās apsekošanas atzinuma un apsekošanas gaitas saskaņojumi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numPr>
                <w:ilvl w:val="0"/>
                <w:numId w:val="3"/>
              </w:numPr>
              <w:spacing w:after="0" w:line="240" w:lineRule="auto"/>
              <w:ind w:left="720" w:hanging="360"/>
              <w:jc w:val="both"/>
              <w:rPr>
                <w:rFonts w:ascii="Times New Roman" w:cs="Times New Roman" w:eastAsia="Times New Roman" w:hAnsi="Times New Roman"/>
              </w:rPr>
            </w:pPr>
            <w:r>
              <w:rPr>
                <w:rFonts w:ascii="Times New Roman" w:cs="Times New Roman" w:eastAsia="Times New Roman" w:hAnsi="Times New Roman"/>
                <w:rtl w:val="0"/>
              </w:rPr>
              <w:t>Ar SIA “Komunālserviss TILDe” speciālistiem;</w:t>
            </w:r>
          </w:p>
          <w:p w:rsidR="00000000" w:rsidDel="00000000" w:rsidP="00000000" w:rsidRDefault="00000000" w:rsidRPr="00000000" w14:paraId="00000047">
            <w:pPr>
              <w:numPr>
                <w:ilvl w:val="0"/>
                <w:numId w:val="3"/>
              </w:numPr>
              <w:spacing w:after="0" w:line="240" w:lineRule="auto"/>
              <w:ind w:left="720" w:hanging="360"/>
              <w:jc w:val="both"/>
              <w:rPr>
                <w:rFonts w:ascii="Times New Roman" w:cs="Times New Roman" w:eastAsia="Times New Roman" w:hAnsi="Times New Roman"/>
              </w:rPr>
            </w:pPr>
            <w:r>
              <w:rPr>
                <w:rFonts w:ascii="Times New Roman" w:cs="Times New Roman" w:eastAsia="Times New Roman" w:hAnsi="Times New Roman"/>
                <w:rtl w:val="0"/>
              </w:rPr>
              <w:t>ar citām institūcijām, ja nepieciešams;</w:t>
            </w:r>
          </w:p>
          <w:p w:rsidR="00000000" w:rsidDel="00000000" w:rsidP="00000000" w:rsidRDefault="00000000" w:rsidRPr="00000000" w14:paraId="00000048">
            <w:pPr>
              <w:numPr>
                <w:ilvl w:val="0"/>
                <w:numId w:val="3"/>
              </w:numPr>
              <w:spacing w:after="0" w:line="240" w:lineRule="auto"/>
              <w:ind w:left="720" w:hanging="360"/>
              <w:jc w:val="both"/>
              <w:rPr>
                <w:rFonts w:ascii="Times New Roman" w:cs="Times New Roman" w:eastAsia="Times New Roman" w:hAnsi="Times New Roman"/>
              </w:rPr>
            </w:pPr>
            <w:r>
              <w:rPr>
                <w:rFonts w:ascii="Times New Roman" w:cs="Times New Roman" w:eastAsia="Times New Roman" w:hAnsi="Times New Roman"/>
                <w:highlight w:val="white"/>
                <w:rtl w:val="0"/>
              </w:rPr>
              <w:t>ar trešajām personām (dzīvokļu īpašniekiem u. c.), kuru tiesības tiek skartas, ja nepieciešams.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Īpaši noteikumi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numPr>
                <w:ilvl w:val="0"/>
                <w:numId w:val="3"/>
              </w:numPr>
              <w:spacing w:after="0" w:line="240" w:lineRule="auto"/>
              <w:ind w:left="720" w:hanging="360"/>
              <w:jc w:val="both"/>
              <w:rPr>
                <w:rFonts w:ascii="Times New Roman" w:cs="Times New Roman" w:eastAsia="Times New Roman" w:hAnsi="Times New Roman"/>
              </w:rPr>
            </w:pPr>
            <w:r>
              <w:t>Tehniskās apsekošanas atzinums jāizstrādā tādā detalizācijas pakāpē, lai, pamatojoties uz to, varētu nepārprotami pasūtīt būvniecības ieceres dokumentācijas izstrādi.</w:t>
            </w:r>
          </w:p>
          <w:p w:rsidR="00000000" w:rsidDel="00000000" w:rsidP="00000000" w:rsidRDefault="00000000" w:rsidRPr="00000000" w14:paraId="0000004D">
            <w:pPr>
              <w:numPr>
                <w:ilvl w:val="0"/>
                <w:numId w:val="3"/>
              </w:numPr>
              <w:spacing w:after="0" w:line="240" w:lineRule="auto"/>
              <w:ind w:left="720" w:hanging="360"/>
              <w:jc w:val="both"/>
              <w:rPr>
                <w:rFonts w:ascii="Times New Roman" w:cs="Times New Roman" w:eastAsia="Times New Roman" w:hAnsi="Times New Roman"/>
              </w:rPr>
            </w:pPr>
            <w:r>
              <w:t>Tehniskās apsekošanas gaitā apsekošanas uzdevumā var tikt veikti precizējumi pēc saskaņošanas ar Pasūtītāju. Sagatavojot piedāvājuma cenu, jāņem vērā visi apsekošanas un citi darbi, kas nav atsevišķi uzskaitīti apsekošanas uzdevumā, bet ir nepieciešami darba izpildei un tehniskās apsekošanas atzinuma sagatavošanai. Pretendentam, ņemot vērā profesionālo pieredzi, jāizvērtē visi nepieciešamie darbi. Papildu samaksa par piedāvājumā neiekļautiem darbiem netiks atzīta.</w:t>
            </w:r>
          </w:p>
          <w:p w:rsidR="00000000" w:rsidDel="00000000" w:rsidP="00000000" w:rsidRDefault="00000000" w:rsidRPr="00000000" w14:paraId="0000004E">
            <w:pPr>
              <w:numPr>
                <w:ilvl w:val="0"/>
                <w:numId w:val="3"/>
              </w:numPr>
              <w:spacing w:after="0" w:line="240" w:lineRule="auto"/>
              <w:ind w:left="720" w:hanging="360"/>
              <w:jc w:val="both"/>
              <w:rPr>
                <w:rFonts w:ascii="Times New Roman" w:cs="Times New Roman" w:eastAsia="Times New Roman" w:hAnsi="Times New Roman"/>
                <w:u w:val="single"/>
              </w:rPr>
            </w:pPr>
            <w:r>
              <w:t>Pirms finanšu piedāvājuma sagatavošanas ieteicams apmeklēt objektu un veikt tā vizuālo novērtēšanu. Pēc iepirkuma noslēgšanas iebildumi par apsekošanas uzdevuma trūkumiem netiks pieņemti.</w:t>
            </w:r>
          </w:p>
          <w:p w:rsidR="00000000" w:rsidDel="00000000" w:rsidP="00000000" w:rsidRDefault="00000000" w:rsidRPr="00000000" w14:paraId="0000004F">
            <w:pPr>
              <w:numPr>
                <w:ilvl w:val="0"/>
                <w:numId w:val="3"/>
              </w:numPr>
              <w:spacing w:after="0" w:line="240" w:lineRule="auto"/>
              <w:ind w:left="720" w:hanging="360"/>
              <w:jc w:val="both"/>
              <w:rPr>
                <w:rFonts w:ascii="Times New Roman" w:cs="Times New Roman" w:eastAsia="Times New Roman" w:hAnsi="Times New Roman"/>
                <w:b w:val="1"/>
                <w:bCs w:val="1"/>
                <w:u w:val="single"/>
              </w:rPr>
            </w:pPr>
            <w:r>
              <w:t>Uzņēmējs ēkas apsekošanu veic par saviem līdzekļiem, nodrošinot nepieciešamos pacelšanas mehānismus, instrumentus, iekārtas un citus resursus. Piekļuvi objektam un, savas kompetences ietvaros, dzīvokļiem nodrošina Pasūtītājs.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rPr>
                <w:rFonts w:ascii="Times New Roman" w:cs="Times New Roman" w:eastAsia="Times New Roman" w:hAnsi="Times New Roman"/>
                <w:b w:val="1"/>
                <w:bCs w:val="1"/>
              </w:rPr>
            </w:pPr>
            <w:r>
              <w:rPr>
                <w:rFonts w:ascii="Times New Roman" w:cs="Times New Roman" w:eastAsia="Times New Roman" w:hAnsi="Times New Roman"/>
                <w:b w:val="1"/>
                <w:bCs w:val="1"/>
                <w:rtl w:val="0"/>
              </w:rPr>
              <w:t>Tehniskās apsekošanas atzinuma nodošana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numPr>
                <w:ilvl w:val="0"/>
                <w:numId w:val="4"/>
              </w:numPr>
              <w:spacing w:after="0" w:line="240" w:lineRule="auto"/>
              <w:ind w:left="720" w:hanging="360"/>
              <w:jc w:val="both"/>
              <w:rPr>
                <w:rFonts w:ascii="Times New Roman" w:cs="Times New Roman" w:eastAsia="Times New Roman" w:hAnsi="Times New Roman"/>
              </w:rPr>
            </w:pPr>
            <w:r>
              <w:t>Atzinumu sagatavot Būvniecības informācijas sistēmā (BIS);</w:t>
            </w:r>
          </w:p>
          <w:p w:rsidR="00000000" w:rsidDel="00000000" w:rsidP="00000000" w:rsidRDefault="00000000" w:rsidRPr="00000000" w14:paraId="00000054">
            <w:pPr>
              <w:numPr>
                <w:ilvl w:val="0"/>
                <w:numId w:val="4"/>
              </w:numPr>
              <w:spacing w:after="0" w:line="240" w:lineRule="auto"/>
              <w:ind w:left="720" w:hanging="360"/>
              <w:jc w:val="both"/>
              <w:rPr>
                <w:rFonts w:ascii="Times New Roman" w:cs="Times New Roman" w:eastAsia="Times New Roman" w:hAnsi="Times New Roman"/>
              </w:rPr>
            </w:pPr>
            <w:r>
              <w:t>Pasūtītājam iesniegt atzinumu 2 (divos) izdrukātos eksemplāros;</w:t>
            </w:r>
          </w:p>
          <w:p w:rsidR="00000000" w:rsidDel="00000000" w:rsidP="00000000" w:rsidRDefault="00000000" w:rsidRPr="00000000" w14:paraId="00000055">
            <w:pPr>
              <w:numPr>
                <w:ilvl w:val="0"/>
                <w:numId w:val="4"/>
              </w:numPr>
              <w:spacing w:after="0" w:line="240" w:lineRule="auto"/>
              <w:ind w:left="720" w:hanging="360"/>
              <w:rPr>
                <w:rFonts w:ascii="Times New Roman" w:cs="Times New Roman" w:eastAsia="Times New Roman" w:hAnsi="Times New Roman"/>
              </w:rPr>
            </w:pPr>
            <w:r>
              <w:t>Tehniskās apsekošanas atzinumu ar visiem pielikumiem iesniegt PDF un DOCX formātā, nosūtot uz e-pasta adresi info@ktilde.lv vai iesniedzot elektroniskā datu nesējā.</w:t>
            </w:r>
          </w:p>
        </w:tc>
      </w:tr>
    </w:tbl>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8306.0" w:type="dxa"/>
        <w:jc w:val="left"/>
        <w:tblLayout w:type="fixed"/>
        <w:tblLook w:val="0400"/>
      </w:tblPr>
      <w:tblGrid>
        <w:gridCol w:w="8306"/>
        <w:tblGridChange w:id="0">
          <w:tblGrid>
            <w:gridCol w:w="8306"/>
          </w:tblGrid>
        </w:tblGridChange>
      </w:tblGrid>
      <w:tr>
        <w:trPr>
          <w:cantSplit w:val="0"/>
          <w:tblHeader w:val="0"/>
        </w:trPr>
        <w:tc>
          <w:tcPr/>
          <w:p w:rsidR="00000000" w:rsidDel="00000000" w:rsidP="00000000" w:rsidRDefault="00000000" w:rsidRPr="00000000" w14:paraId="00000057">
            <w:pPr>
              <w:rPr>
                <w:rFonts w:ascii="Times New Roman" w:cs="Times New Roman" w:eastAsia="Times New Roman" w:hAnsi="Times New Roman"/>
              </w:rPr>
            </w:pPr>
            <w:r>
              <w:rPr>
                <w:rFonts w:ascii="Times New Roman" w:cs="Times New Roman" w:eastAsia="Times New Roman" w:hAnsi="Times New Roman"/>
                <w:rtl w:val="0"/>
              </w:rPr>
              <w:t>[Datums:] _________________________________________________________________________</w:t>
            </w:r>
          </w:p>
        </w:tc>
      </w:tr>
      <w:tr>
        <w:trPr>
          <w:cantSplit w:val="0"/>
          <w:trHeight w:val="271" w:hRule="atLeast"/>
          <w:tblHeader w:val="0"/>
        </w:trPr>
        <w:tc>
          <w:tcPr/>
          <w:p w:rsidR="00000000" w:rsidDel="00000000" w:rsidP="00000000" w:rsidRDefault="00000000" w:rsidRPr="00000000" w14:paraId="00000058">
            <w:pPr>
              <w:rPr>
                <w:rFonts w:ascii="Times New Roman" w:cs="Times New Roman" w:eastAsia="Times New Roman" w:hAnsi="Times New Roman"/>
              </w:rPr>
            </w:pPr>
            <w:r>
              <w:rPr>
                <w:rFonts w:ascii="Times New Roman" w:cs="Times New Roman" w:eastAsia="Times New Roman" w:hAnsi="Times New Roman"/>
                <w:rtl w:val="0"/>
              </w:rPr>
              <w:t>[Pretendenta pārstāvēt tiesīgās personas paraksts:] _________________________________________</w:t>
            </w:r>
          </w:p>
        </w:tc>
      </w:tr>
      <w:tr>
        <w:trPr>
          <w:cantSplit w:val="0"/>
          <w:tblHeader w:val="0"/>
        </w:trPr>
        <w:tc>
          <w:tcPr/>
          <w:p w:rsidR="00000000" w:rsidDel="00000000" w:rsidP="00000000" w:rsidRDefault="00000000" w:rsidRPr="00000000" w14:paraId="00000059">
            <w:pPr>
              <w:rPr>
                <w:rFonts w:ascii="Times New Roman" w:cs="Times New Roman" w:eastAsia="Times New Roman" w:hAnsi="Times New Roman"/>
                <w:b w:val="1"/>
                <w:bCs w:val="1"/>
              </w:rPr>
            </w:pPr>
            <w:r>
              <w:rPr>
                <w:rFonts w:ascii="Times New Roman" w:cs="Times New Roman" w:eastAsia="Times New Roman" w:hAnsi="Times New Roman"/>
                <w:rtl w:val="0"/>
              </w:rPr>
              <w:t>[Pretendenta pārstāvēt tiesīgās personas amats, vārds un uzvārds:] ____________________________</w:t>
            </w:r>
          </w:p>
        </w:tc>
      </w:tr>
    </w:tbl>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sectPr>
      <w:pgSz w:h="16838" w:w="11906"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lv"/>
      </w:rPr>
    </w:rPrDefault>
    <w:pPrDefault>
      <w:pPr>
        <w:spacing w:after="160" w:line="25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nfo@ktilde.l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FuerXTyUfhpNcQiCIhNa1WhaxA==">CgMxLjAyDmgua2Q1N2czdTR5NmlwOAByITFoX0xSX3h3dkJWY3dqZm4yUF9DQXU4S0c2Ym5sQlVvdQ==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