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41C51" w14:textId="77777777" w:rsidR="00B54910" w:rsidRDefault="00000000">
      <w:pPr>
        <w:pBdr>
          <w:top w:val="nil"/>
          <w:left w:val="nil"/>
          <w:bottom w:val="nil"/>
          <w:right w:val="nil"/>
          <w:between w:val="nil"/>
        </w:pBdr>
        <w:spacing w:after="0" w:line="240"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2. pielikums</w:t>
      </w:r>
    </w:p>
    <w:p w14:paraId="162F1A0F" w14:textId="77777777" w:rsidR="00B54910"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APSEKOŠANAS UZDEVUMS</w:t>
      </w:r>
    </w:p>
    <w:p w14:paraId="280761A1" w14:textId="77777777" w:rsidR="00B54910" w:rsidRDefault="00B54910">
      <w:pPr>
        <w:pBdr>
          <w:top w:val="nil"/>
          <w:left w:val="nil"/>
          <w:bottom w:val="nil"/>
          <w:right w:val="nil"/>
          <w:between w:val="nil"/>
        </w:pBdr>
        <w:spacing w:after="0" w:line="240" w:lineRule="auto"/>
        <w:jc w:val="right"/>
        <w:rPr>
          <w:rFonts w:ascii="Times New Roman" w:eastAsia="Times New Roman" w:hAnsi="Times New Roman" w:cs="Times New Roman"/>
          <w:b/>
          <w:bCs/>
          <w:color w:val="000000"/>
        </w:rPr>
      </w:pPr>
    </w:p>
    <w:p w14:paraId="3E392F76" w14:textId="0F43F0EE" w:rsidR="00B54910" w:rsidRDefault="00000000">
      <w:pPr>
        <w:ind w:firstLine="709"/>
        <w:jc w:val="both"/>
        <w:rPr>
          <w:rFonts w:ascii="Times New Roman" w:eastAsia="Times New Roman" w:hAnsi="Times New Roman" w:cs="Times New Roman"/>
          <w:b/>
          <w:bCs/>
        </w:rPr>
      </w:pPr>
      <w:bookmarkStart w:id="0" w:name="_heading=h.kd57g3u4y6ip" w:colFirst="0" w:colLast="0"/>
      <w:bookmarkEnd w:id="0"/>
      <w:r>
        <w:rPr>
          <w:rFonts w:ascii="Times New Roman" w:eastAsia="Times New Roman" w:hAnsi="Times New Roman" w:cs="Times New Roman"/>
          <w:b/>
          <w:bCs/>
        </w:rPr>
        <w:t xml:space="preserve">Daudzdzīvokļu dzīvojamās </w:t>
      </w:r>
      <w:r w:rsidRPr="003610C9">
        <w:rPr>
          <w:rFonts w:ascii="Times New Roman" w:eastAsia="Times New Roman" w:hAnsi="Times New Roman" w:cs="Times New Roman"/>
          <w:b/>
          <w:bCs/>
        </w:rPr>
        <w:t xml:space="preserve">mājas </w:t>
      </w:r>
      <w:r w:rsidR="003610C9" w:rsidRPr="003610C9">
        <w:rPr>
          <w:rFonts w:ascii="Times New Roman" w:eastAsia="Times New Roman" w:hAnsi="Times New Roman" w:cs="Times New Roman"/>
          <w:b/>
          <w:bCs/>
          <w:color w:val="000000"/>
          <w:sz w:val="24"/>
          <w:szCs w:val="24"/>
        </w:rPr>
        <w:t>Lielā ielā 11 k-1</w:t>
      </w:r>
      <w:r w:rsidRPr="003610C9">
        <w:rPr>
          <w:rFonts w:ascii="Times New Roman" w:eastAsia="Times New Roman" w:hAnsi="Times New Roman" w:cs="Times New Roman"/>
          <w:b/>
          <w:bCs/>
        </w:rPr>
        <w:t>, Tukumā</w:t>
      </w:r>
      <w:r>
        <w:rPr>
          <w:rFonts w:ascii="Times New Roman" w:eastAsia="Times New Roman" w:hAnsi="Times New Roman" w:cs="Times New Roman"/>
          <w:b/>
          <w:bCs/>
        </w:rPr>
        <w:t>, Tukuma novadā, tehniskajai apsekošanai</w:t>
      </w:r>
    </w:p>
    <w:p w14:paraId="32DE90C5" w14:textId="77777777" w:rsidR="00B54910" w:rsidRDefault="00000000">
      <w:pPr>
        <w:ind w:firstLine="709"/>
        <w:jc w:val="both"/>
        <w:rPr>
          <w:rFonts w:ascii="Times New Roman" w:eastAsia="Times New Roman" w:hAnsi="Times New Roman" w:cs="Times New Roman"/>
        </w:rPr>
      </w:pPr>
      <w:r>
        <w:rPr>
          <w:rFonts w:ascii="Times New Roman" w:eastAsia="Times New Roman" w:hAnsi="Times New Roman" w:cs="Times New Roman"/>
        </w:rPr>
        <w:t>Tehniskās apsekošanas veicējiem jābūt sertificētiem saskaņā ar Ministru kabineta 2018. gada 20. marta noteikumiem Nr. 169 “Būvspeciālistu kompetences novērtēšanas un patstāvīgās prakses uzraudzības noteikumi” (1. pielikuma tabula “Kompetences novērtēšanas jomas, specialitātes un darbības sfēras”). Tāpat saskaņā ar Ministru kabineta 2014. gada 19. augusta noteikumiem Nr. 502 “Noteikumi par būvspeciālistu un būvdarbu veicēju civiltiesiskās atbildības obligāto apdrošināšanu” apsekošanas veicējiem jābūt apdrošinātiem ar būvspeciālista profesionālās civiltiesiskās atbildības apdrošināšanas polisi.</w:t>
      </w:r>
    </w:p>
    <w:p w14:paraId="1F64934F" w14:textId="77777777" w:rsidR="00B54910" w:rsidRDefault="00B54910">
      <w:pPr>
        <w:jc w:val="both"/>
        <w:rPr>
          <w:rFonts w:ascii="Times New Roman" w:eastAsia="Times New Roman" w:hAnsi="Times New Roman" w:cs="Times New Roman"/>
          <w:b/>
          <w:bCs/>
          <w:highlight w:val="yellow"/>
        </w:rPr>
      </w:pPr>
    </w:p>
    <w:tbl>
      <w:tblPr>
        <w:tblStyle w:val="a"/>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2318"/>
        <w:gridCol w:w="6386"/>
      </w:tblGrid>
      <w:tr w:rsidR="00B54910" w14:paraId="6F849EF8" w14:textId="77777777">
        <w:tc>
          <w:tcPr>
            <w:tcW w:w="505" w:type="dxa"/>
            <w:tcBorders>
              <w:top w:val="single" w:sz="4" w:space="0" w:color="000000"/>
              <w:left w:val="single" w:sz="4" w:space="0" w:color="000000"/>
              <w:bottom w:val="single" w:sz="4" w:space="0" w:color="000000"/>
              <w:right w:val="single" w:sz="4" w:space="0" w:color="000000"/>
            </w:tcBorders>
          </w:tcPr>
          <w:p w14:paraId="70740AF3"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1.</w:t>
            </w:r>
          </w:p>
        </w:tc>
        <w:tc>
          <w:tcPr>
            <w:tcW w:w="2318" w:type="dxa"/>
            <w:tcBorders>
              <w:top w:val="single" w:sz="4" w:space="0" w:color="000000"/>
              <w:left w:val="single" w:sz="4" w:space="0" w:color="000000"/>
              <w:bottom w:val="single" w:sz="4" w:space="0" w:color="000000"/>
              <w:right w:val="single" w:sz="4" w:space="0" w:color="000000"/>
            </w:tcBorders>
          </w:tcPr>
          <w:p w14:paraId="2ED4F088"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Ēkas adrese</w:t>
            </w:r>
          </w:p>
        </w:tc>
        <w:tc>
          <w:tcPr>
            <w:tcW w:w="6386" w:type="dxa"/>
            <w:tcBorders>
              <w:top w:val="single" w:sz="4" w:space="0" w:color="000000"/>
              <w:left w:val="single" w:sz="4" w:space="0" w:color="000000"/>
              <w:bottom w:val="single" w:sz="4" w:space="0" w:color="000000"/>
              <w:right w:val="single" w:sz="4" w:space="0" w:color="000000"/>
            </w:tcBorders>
          </w:tcPr>
          <w:p w14:paraId="3A1C6CBF" w14:textId="201EF805" w:rsidR="00B54910" w:rsidRDefault="003610C9">
            <w:pPr>
              <w:rPr>
                <w:rFonts w:ascii="Times New Roman" w:eastAsia="Times New Roman" w:hAnsi="Times New Roman" w:cs="Times New Roman"/>
              </w:rPr>
            </w:pPr>
            <w:r>
              <w:rPr>
                <w:rFonts w:ascii="Times New Roman" w:eastAsia="Times New Roman" w:hAnsi="Times New Roman" w:cs="Times New Roman"/>
                <w:color w:val="000000"/>
                <w:sz w:val="24"/>
                <w:szCs w:val="24"/>
              </w:rPr>
              <w:t>Lielā ielā 11 k-1</w:t>
            </w:r>
            <w:r w:rsidR="00000000">
              <w:rPr>
                <w:rFonts w:ascii="Times New Roman" w:eastAsia="Times New Roman" w:hAnsi="Times New Roman" w:cs="Times New Roman"/>
                <w:sz w:val="24"/>
                <w:szCs w:val="24"/>
              </w:rPr>
              <w:t>, Tukums, Tukuma nov., LV-3101</w:t>
            </w:r>
          </w:p>
        </w:tc>
      </w:tr>
      <w:tr w:rsidR="00B54910" w14:paraId="0283265A" w14:textId="77777777">
        <w:tc>
          <w:tcPr>
            <w:tcW w:w="505" w:type="dxa"/>
            <w:tcBorders>
              <w:top w:val="single" w:sz="4" w:space="0" w:color="000000"/>
              <w:left w:val="single" w:sz="4" w:space="0" w:color="000000"/>
              <w:bottom w:val="single" w:sz="4" w:space="0" w:color="000000"/>
              <w:right w:val="single" w:sz="4" w:space="0" w:color="000000"/>
            </w:tcBorders>
          </w:tcPr>
          <w:p w14:paraId="4DD38A27"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2.</w:t>
            </w:r>
          </w:p>
        </w:tc>
        <w:tc>
          <w:tcPr>
            <w:tcW w:w="2318" w:type="dxa"/>
            <w:tcBorders>
              <w:top w:val="single" w:sz="4" w:space="0" w:color="000000"/>
              <w:left w:val="single" w:sz="4" w:space="0" w:color="000000"/>
              <w:bottom w:val="single" w:sz="4" w:space="0" w:color="000000"/>
              <w:right w:val="single" w:sz="4" w:space="0" w:color="000000"/>
            </w:tcBorders>
          </w:tcPr>
          <w:p w14:paraId="4767CFF6"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Būves grupa </w:t>
            </w:r>
          </w:p>
        </w:tc>
        <w:tc>
          <w:tcPr>
            <w:tcW w:w="6386" w:type="dxa"/>
            <w:tcBorders>
              <w:top w:val="single" w:sz="4" w:space="0" w:color="000000"/>
              <w:left w:val="single" w:sz="4" w:space="0" w:color="000000"/>
              <w:bottom w:val="single" w:sz="4" w:space="0" w:color="000000"/>
              <w:right w:val="single" w:sz="4" w:space="0" w:color="000000"/>
            </w:tcBorders>
          </w:tcPr>
          <w:p w14:paraId="74A1E961" w14:textId="77777777" w:rsidR="00B54910" w:rsidRDefault="00000000">
            <w:pPr>
              <w:rPr>
                <w:rFonts w:ascii="Times New Roman" w:eastAsia="Times New Roman" w:hAnsi="Times New Roman" w:cs="Times New Roman"/>
              </w:rPr>
            </w:pPr>
            <w:r>
              <w:rPr>
                <w:rFonts w:ascii="Times New Roman" w:eastAsia="Times New Roman" w:hAnsi="Times New Roman" w:cs="Times New Roman"/>
              </w:rPr>
              <w:t>II</w:t>
            </w:r>
          </w:p>
        </w:tc>
      </w:tr>
      <w:tr w:rsidR="00B54910" w14:paraId="6ED25BB7" w14:textId="77777777">
        <w:tc>
          <w:tcPr>
            <w:tcW w:w="505" w:type="dxa"/>
            <w:tcBorders>
              <w:top w:val="single" w:sz="4" w:space="0" w:color="000000"/>
              <w:left w:val="single" w:sz="4" w:space="0" w:color="000000"/>
              <w:bottom w:val="single" w:sz="4" w:space="0" w:color="000000"/>
              <w:right w:val="single" w:sz="4" w:space="0" w:color="000000"/>
            </w:tcBorders>
          </w:tcPr>
          <w:p w14:paraId="7C6304C3"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3.</w:t>
            </w:r>
          </w:p>
        </w:tc>
        <w:tc>
          <w:tcPr>
            <w:tcW w:w="2318" w:type="dxa"/>
            <w:tcBorders>
              <w:top w:val="single" w:sz="4" w:space="0" w:color="000000"/>
              <w:left w:val="single" w:sz="4" w:space="0" w:color="000000"/>
              <w:bottom w:val="single" w:sz="4" w:space="0" w:color="000000"/>
              <w:right w:val="single" w:sz="4" w:space="0" w:color="000000"/>
            </w:tcBorders>
          </w:tcPr>
          <w:p w14:paraId="7DBAA446"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Ēkas funkcija un parametri</w:t>
            </w:r>
          </w:p>
        </w:tc>
        <w:tc>
          <w:tcPr>
            <w:tcW w:w="6386" w:type="dxa"/>
            <w:tcBorders>
              <w:top w:val="single" w:sz="4" w:space="0" w:color="000000"/>
              <w:left w:val="single" w:sz="4" w:space="0" w:color="000000"/>
              <w:bottom w:val="single" w:sz="4" w:space="0" w:color="000000"/>
              <w:right w:val="single" w:sz="4" w:space="0" w:color="000000"/>
            </w:tcBorders>
          </w:tcPr>
          <w:p w14:paraId="7C3D16E0" w14:textId="78D922AB" w:rsidR="00B54910" w:rsidRDefault="00000000">
            <w:pPr>
              <w:rPr>
                <w:rFonts w:ascii="Times New Roman" w:eastAsia="Times New Roman" w:hAnsi="Times New Roman" w:cs="Times New Roman"/>
              </w:rPr>
            </w:pPr>
            <w:r>
              <w:rPr>
                <w:rFonts w:ascii="Times New Roman" w:eastAsia="Times New Roman" w:hAnsi="Times New Roman" w:cs="Times New Roman"/>
              </w:rPr>
              <w:t xml:space="preserve">Daudzdzīvokļu dzīvojamā māja </w:t>
            </w:r>
            <w:r w:rsidR="003610C9">
              <w:rPr>
                <w:rFonts w:ascii="Times New Roman" w:eastAsia="Times New Roman" w:hAnsi="Times New Roman" w:cs="Times New Roman"/>
                <w:color w:val="000000"/>
                <w:sz w:val="24"/>
                <w:szCs w:val="24"/>
              </w:rPr>
              <w:t>Lielā ielā 11 k-1</w:t>
            </w:r>
            <w:r>
              <w:rPr>
                <w:rFonts w:ascii="Times New Roman" w:eastAsia="Times New Roman" w:hAnsi="Times New Roman" w:cs="Times New Roman"/>
              </w:rPr>
              <w:t>, Tukumā, Tukuma novadā (kadastra apzīmējums 900</w:t>
            </w:r>
            <w:r w:rsidR="003610C9">
              <w:rPr>
                <w:rFonts w:ascii="Times New Roman" w:eastAsia="Times New Roman" w:hAnsi="Times New Roman" w:cs="Times New Roman"/>
              </w:rPr>
              <w:t>1</w:t>
            </w:r>
            <w:r>
              <w:rPr>
                <w:rFonts w:ascii="Times New Roman" w:eastAsia="Times New Roman" w:hAnsi="Times New Roman" w:cs="Times New Roman"/>
              </w:rPr>
              <w:t>0040</w:t>
            </w:r>
            <w:r w:rsidR="003610C9">
              <w:rPr>
                <w:rFonts w:ascii="Times New Roman" w:eastAsia="Times New Roman" w:hAnsi="Times New Roman" w:cs="Times New Roman"/>
              </w:rPr>
              <w:t>1</w:t>
            </w:r>
            <w:r>
              <w:rPr>
                <w:rFonts w:ascii="Times New Roman" w:eastAsia="Times New Roman" w:hAnsi="Times New Roman" w:cs="Times New Roman"/>
              </w:rPr>
              <w:t>0900</w:t>
            </w:r>
            <w:r w:rsidR="003610C9">
              <w:rPr>
                <w:rFonts w:ascii="Times New Roman" w:eastAsia="Times New Roman" w:hAnsi="Times New Roman" w:cs="Times New Roman"/>
              </w:rPr>
              <w:t>1</w:t>
            </w:r>
            <w:r>
              <w:rPr>
                <w:rFonts w:ascii="Times New Roman" w:eastAsia="Times New Roman" w:hAnsi="Times New Roman" w:cs="Times New Roman"/>
              </w:rPr>
              <w:t>);</w:t>
            </w:r>
          </w:p>
          <w:p w14:paraId="4EA37C8C" w14:textId="3E272E78" w:rsidR="00B54910" w:rsidRDefault="00000000">
            <w:pPr>
              <w:rPr>
                <w:rFonts w:ascii="Times New Roman" w:eastAsia="Times New Roman" w:hAnsi="Times New Roman" w:cs="Times New Roman"/>
              </w:rPr>
            </w:pPr>
            <w:r>
              <w:rPr>
                <w:rFonts w:ascii="Times New Roman" w:eastAsia="Times New Roman" w:hAnsi="Times New Roman" w:cs="Times New Roman"/>
              </w:rPr>
              <w:t xml:space="preserve">Ēkas kopējā platība: </w:t>
            </w:r>
            <w:r w:rsidR="003610C9">
              <w:rPr>
                <w:rFonts w:ascii="Times New Roman" w:eastAsia="Times New Roman" w:hAnsi="Times New Roman" w:cs="Times New Roman"/>
              </w:rPr>
              <w:t>481</w:t>
            </w:r>
            <w:r>
              <w:rPr>
                <w:rFonts w:ascii="Times New Roman" w:eastAsia="Times New Roman" w:hAnsi="Times New Roman" w:cs="Times New Roman"/>
              </w:rPr>
              <w:t>,</w:t>
            </w:r>
            <w:r w:rsidR="003610C9">
              <w:rPr>
                <w:rFonts w:ascii="Times New Roman" w:eastAsia="Times New Roman" w:hAnsi="Times New Roman" w:cs="Times New Roman"/>
              </w:rPr>
              <w:t>0</w:t>
            </w:r>
            <w:r>
              <w:rPr>
                <w:rFonts w:ascii="Times New Roman" w:eastAsia="Times New Roman" w:hAnsi="Times New Roman" w:cs="Times New Roman"/>
              </w:rPr>
              <w:t>0 m²</w:t>
            </w:r>
          </w:p>
          <w:p w14:paraId="70EDD35C" w14:textId="420C6D04" w:rsidR="00B54910" w:rsidRDefault="00000000">
            <w:pPr>
              <w:rPr>
                <w:rFonts w:ascii="Times New Roman" w:eastAsia="Times New Roman" w:hAnsi="Times New Roman" w:cs="Times New Roman"/>
                <w:highlight w:val="yellow"/>
              </w:rPr>
            </w:pPr>
            <w:r>
              <w:rPr>
                <w:rFonts w:ascii="Times New Roman" w:eastAsia="Times New Roman" w:hAnsi="Times New Roman" w:cs="Times New Roman"/>
              </w:rPr>
              <w:t xml:space="preserve">Stāvu skaits: </w:t>
            </w:r>
            <w:r w:rsidR="003610C9">
              <w:rPr>
                <w:rFonts w:ascii="Times New Roman" w:eastAsia="Times New Roman" w:hAnsi="Times New Roman" w:cs="Times New Roman"/>
              </w:rPr>
              <w:t>3 virszemes</w:t>
            </w:r>
            <w:r>
              <w:rPr>
                <w:rFonts w:ascii="Times New Roman" w:eastAsia="Times New Roman" w:hAnsi="Times New Roman" w:cs="Times New Roman"/>
              </w:rPr>
              <w:t xml:space="preserve"> stāvi</w:t>
            </w:r>
          </w:p>
        </w:tc>
      </w:tr>
      <w:tr w:rsidR="00B54910" w14:paraId="4761E36B" w14:textId="77777777">
        <w:trPr>
          <w:trHeight w:val="694"/>
        </w:trPr>
        <w:tc>
          <w:tcPr>
            <w:tcW w:w="505" w:type="dxa"/>
            <w:tcBorders>
              <w:top w:val="single" w:sz="4" w:space="0" w:color="000000"/>
              <w:left w:val="single" w:sz="4" w:space="0" w:color="000000"/>
              <w:bottom w:val="single" w:sz="4" w:space="0" w:color="000000"/>
              <w:right w:val="single" w:sz="4" w:space="0" w:color="000000"/>
            </w:tcBorders>
          </w:tcPr>
          <w:p w14:paraId="17157FE2"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4.</w:t>
            </w:r>
          </w:p>
        </w:tc>
        <w:tc>
          <w:tcPr>
            <w:tcW w:w="2318" w:type="dxa"/>
            <w:tcBorders>
              <w:top w:val="single" w:sz="4" w:space="0" w:color="000000"/>
              <w:left w:val="single" w:sz="4" w:space="0" w:color="000000"/>
              <w:bottom w:val="single" w:sz="4" w:space="0" w:color="000000"/>
              <w:right w:val="single" w:sz="4" w:space="0" w:color="000000"/>
            </w:tcBorders>
          </w:tcPr>
          <w:p w14:paraId="2ED7B315"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Apsekošanas mērķis </w:t>
            </w:r>
          </w:p>
        </w:tc>
        <w:tc>
          <w:tcPr>
            <w:tcW w:w="6386" w:type="dxa"/>
            <w:tcBorders>
              <w:top w:val="single" w:sz="4" w:space="0" w:color="000000"/>
              <w:left w:val="single" w:sz="4" w:space="0" w:color="000000"/>
              <w:bottom w:val="single" w:sz="4" w:space="0" w:color="000000"/>
              <w:right w:val="single" w:sz="4" w:space="0" w:color="000000"/>
            </w:tcBorders>
          </w:tcPr>
          <w:p w14:paraId="23FDE607"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1. Lai nodrošinātu būves turpmāku drošu ekspluatāciju, pēc atsevišķi izstrādātas un Latvijas Republikas normatīvajos aktos noteiktajā kārtībā akceptētas būvniecības dokumentācijas jāveic visu bojāto vai nolietoto būvkonstrukciju un konstruktīvo elementu nomaiņa, remonts vai pastiprināšana atbilstoši tehniskās apsekošanas atzinumā noteiktajam.</w:t>
            </w:r>
          </w:p>
          <w:p w14:paraId="5E6E5343"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2. Apsekošanas mērķis ir noteikt būves atbilstību Būvniecības likuma 9. pantā noteiktajām būtiskajām prasībām, īpašu uzmanību pievēršot jumta konstrukciju un jumta seguma, skursteņu, apkures ierīču, fasāžu un citu būves konstrukciju tehniskajam stāvoklim:</w:t>
            </w:r>
          </w:p>
          <w:p w14:paraId="497D1E6F" w14:textId="77777777" w:rsidR="00B54910" w:rsidRDefault="00000000">
            <w:pPr>
              <w:shd w:val="clear" w:color="auto" w:fill="FFFFFF"/>
              <w:ind w:left="320"/>
              <w:jc w:val="both"/>
              <w:rPr>
                <w:rFonts w:ascii="Times New Roman" w:eastAsia="Times New Roman" w:hAnsi="Times New Roman" w:cs="Times New Roman"/>
              </w:rPr>
            </w:pPr>
            <w:r>
              <w:rPr>
                <w:rFonts w:ascii="Times New Roman" w:eastAsia="Times New Roman" w:hAnsi="Times New Roman" w:cs="Times New Roman"/>
              </w:rPr>
              <w:t>1) mehāniskā stiprība un stabilitāte;</w:t>
            </w:r>
          </w:p>
          <w:p w14:paraId="60057425" w14:textId="77777777" w:rsidR="00B54910" w:rsidRDefault="00000000">
            <w:pPr>
              <w:shd w:val="clear" w:color="auto" w:fill="FFFFFF"/>
              <w:ind w:left="320"/>
              <w:jc w:val="both"/>
              <w:rPr>
                <w:rFonts w:ascii="Times New Roman" w:eastAsia="Times New Roman" w:hAnsi="Times New Roman" w:cs="Times New Roman"/>
              </w:rPr>
            </w:pPr>
            <w:r>
              <w:rPr>
                <w:rFonts w:ascii="Times New Roman" w:eastAsia="Times New Roman" w:hAnsi="Times New Roman" w:cs="Times New Roman"/>
              </w:rPr>
              <w:t>2) ugunsdrošība;</w:t>
            </w:r>
          </w:p>
          <w:p w14:paraId="4C4597E4" w14:textId="77777777" w:rsidR="00B54910" w:rsidRDefault="00000000">
            <w:pPr>
              <w:shd w:val="clear" w:color="auto" w:fill="FFFFFF"/>
              <w:ind w:left="320"/>
              <w:jc w:val="both"/>
              <w:rPr>
                <w:rFonts w:ascii="Times New Roman" w:eastAsia="Times New Roman" w:hAnsi="Times New Roman" w:cs="Times New Roman"/>
              </w:rPr>
            </w:pPr>
            <w:r>
              <w:rPr>
                <w:rFonts w:ascii="Times New Roman" w:eastAsia="Times New Roman" w:hAnsi="Times New Roman" w:cs="Times New Roman"/>
              </w:rPr>
              <w:t>3) higiēna, nekaitīgums un vides aizsardzība;</w:t>
            </w:r>
          </w:p>
          <w:p w14:paraId="24E0E79D" w14:textId="77777777" w:rsidR="00B54910" w:rsidRDefault="00000000">
            <w:pPr>
              <w:shd w:val="clear" w:color="auto" w:fill="FFFFFF"/>
              <w:ind w:left="320"/>
              <w:jc w:val="both"/>
              <w:rPr>
                <w:rFonts w:ascii="Times New Roman" w:eastAsia="Times New Roman" w:hAnsi="Times New Roman" w:cs="Times New Roman"/>
              </w:rPr>
            </w:pPr>
            <w:r>
              <w:rPr>
                <w:rFonts w:ascii="Times New Roman" w:eastAsia="Times New Roman" w:hAnsi="Times New Roman" w:cs="Times New Roman"/>
              </w:rPr>
              <w:t>4) lietošanas drošība un vides pieejamība;</w:t>
            </w:r>
          </w:p>
          <w:p w14:paraId="63222715" w14:textId="77777777" w:rsidR="00B54910" w:rsidRDefault="00000000">
            <w:pPr>
              <w:shd w:val="clear" w:color="auto" w:fill="FFFFFF"/>
              <w:ind w:left="320"/>
              <w:jc w:val="both"/>
              <w:rPr>
                <w:rFonts w:ascii="Times New Roman" w:eastAsia="Times New Roman" w:hAnsi="Times New Roman" w:cs="Times New Roman"/>
              </w:rPr>
            </w:pPr>
            <w:r>
              <w:rPr>
                <w:rFonts w:ascii="Times New Roman" w:eastAsia="Times New Roman" w:hAnsi="Times New Roman" w:cs="Times New Roman"/>
              </w:rPr>
              <w:t>5) akustika (aizsardzība pret trokšņiem);</w:t>
            </w:r>
          </w:p>
          <w:p w14:paraId="3042418C" w14:textId="77777777" w:rsidR="00B54910" w:rsidRDefault="00000000">
            <w:pPr>
              <w:shd w:val="clear" w:color="auto" w:fill="FFFFFF"/>
              <w:ind w:left="320"/>
              <w:jc w:val="both"/>
              <w:rPr>
                <w:rFonts w:ascii="Times New Roman" w:eastAsia="Times New Roman" w:hAnsi="Times New Roman" w:cs="Times New Roman"/>
              </w:rPr>
            </w:pPr>
            <w:r>
              <w:rPr>
                <w:rFonts w:ascii="Times New Roman" w:eastAsia="Times New Roman" w:hAnsi="Times New Roman" w:cs="Times New Roman"/>
              </w:rPr>
              <w:t>6) energoefektivitāte;</w:t>
            </w:r>
          </w:p>
          <w:p w14:paraId="78D9676E" w14:textId="77777777" w:rsidR="00B54910" w:rsidRDefault="00000000">
            <w:pPr>
              <w:shd w:val="clear" w:color="auto" w:fill="FFFFFF"/>
              <w:ind w:left="320"/>
              <w:jc w:val="both"/>
              <w:rPr>
                <w:rFonts w:ascii="Times New Roman" w:eastAsia="Times New Roman" w:hAnsi="Times New Roman" w:cs="Times New Roman"/>
              </w:rPr>
            </w:pPr>
            <w:r>
              <w:rPr>
                <w:rFonts w:ascii="Times New Roman" w:eastAsia="Times New Roman" w:hAnsi="Times New Roman" w:cs="Times New Roman"/>
              </w:rPr>
              <w:t>7) ilgtspējīga dabas resursu izmantošana.</w:t>
            </w:r>
          </w:p>
        </w:tc>
      </w:tr>
      <w:tr w:rsidR="00B54910" w14:paraId="6EB68225" w14:textId="77777777">
        <w:trPr>
          <w:trHeight w:val="694"/>
        </w:trPr>
        <w:tc>
          <w:tcPr>
            <w:tcW w:w="505" w:type="dxa"/>
            <w:tcBorders>
              <w:top w:val="single" w:sz="4" w:space="0" w:color="000000"/>
              <w:left w:val="single" w:sz="4" w:space="0" w:color="000000"/>
              <w:bottom w:val="single" w:sz="4" w:space="0" w:color="000000"/>
              <w:right w:val="single" w:sz="4" w:space="0" w:color="000000"/>
            </w:tcBorders>
          </w:tcPr>
          <w:p w14:paraId="115E4E79"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5.</w:t>
            </w:r>
          </w:p>
        </w:tc>
        <w:tc>
          <w:tcPr>
            <w:tcW w:w="2318" w:type="dxa"/>
            <w:tcBorders>
              <w:top w:val="single" w:sz="4" w:space="0" w:color="000000"/>
              <w:left w:val="single" w:sz="4" w:space="0" w:color="000000"/>
              <w:bottom w:val="single" w:sz="4" w:space="0" w:color="000000"/>
              <w:right w:val="single" w:sz="4" w:space="0" w:color="000000"/>
            </w:tcBorders>
          </w:tcPr>
          <w:p w14:paraId="69F54030"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Ēkas apsekošanas darbu apjoms </w:t>
            </w:r>
          </w:p>
        </w:tc>
        <w:tc>
          <w:tcPr>
            <w:tcW w:w="6386" w:type="dxa"/>
            <w:tcBorders>
              <w:top w:val="single" w:sz="4" w:space="0" w:color="000000"/>
              <w:left w:val="single" w:sz="4" w:space="0" w:color="000000"/>
              <w:bottom w:val="single" w:sz="4" w:space="0" w:color="000000"/>
              <w:right w:val="single" w:sz="4" w:space="0" w:color="000000"/>
            </w:tcBorders>
          </w:tcPr>
          <w:p w14:paraId="00AC4F2D" w14:textId="77777777" w:rsidR="00B54910" w:rsidRDefault="00000000">
            <w:pPr>
              <w:jc w:val="both"/>
              <w:rPr>
                <w:rFonts w:ascii="Times New Roman" w:eastAsia="Times New Roman" w:hAnsi="Times New Roman" w:cs="Times New Roman"/>
                <w:highlight w:val="white"/>
              </w:rPr>
            </w:pPr>
            <w:r>
              <w:rPr>
                <w:rFonts w:ascii="Times New Roman" w:eastAsia="Times New Roman" w:hAnsi="Times New Roman" w:cs="Times New Roman"/>
              </w:rPr>
              <w:t>1. Veikt dzīvojamās mājas tehnisko apsekošanu un sagatavot atzinumu atbilstoši LBN 405-21 “Būvju tehniskās apsekošanas būvnormatīvs” prasībām, nosakot:</w:t>
            </w:r>
          </w:p>
          <w:p w14:paraId="6D662DBD" w14:textId="77777777" w:rsidR="00B54910" w:rsidRDefault="0000000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1.1. Vispārējo tehnisko stāvokli un fizisko nolietojumu.</w:t>
            </w:r>
          </w:p>
          <w:p w14:paraId="03F594F1"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1.2. Galveno būvkonstrukciju (pamatu, sienu, starpstāvu pārsegumu u. c.) fizisko stāvokli, nolietojuma pakāpi un iespējamās deformācijas.</w:t>
            </w:r>
          </w:p>
          <w:p w14:paraId="7F5F8224"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1.3. Norobežojošo konstrukciju siltumcaurlaidību.</w:t>
            </w:r>
          </w:p>
          <w:p w14:paraId="0E109FCF"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1.4. Būves iekšējo un ārējo inženierkomunikāciju tehnisko stāvokli un nolietojuma pakāpi.</w:t>
            </w:r>
          </w:p>
          <w:p w14:paraId="2ECF7E13"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1.5. Sagatavot atzinumu par apsekošanas rezultātiem un sniegt priekšlikumus par nepieciešamajiem pasākumiem ēkas turpmākai drošai ekspluatācijai, tostarp par būvkonstrukciju vai iekšējo inženiertīklu pārbūves vai nostiprināšanas nepieciešamību.</w:t>
            </w:r>
          </w:p>
          <w:p w14:paraId="69246961"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1.6. Apsekošanas laikā izstrādāt grafiskos materiālus (mezglus, shēmas), kuros norādīti ēkas daļu un konstrukciju izmēri, izmantotie būvmateriāli un tehniskie risinājumi.</w:t>
            </w:r>
          </w:p>
          <w:p w14:paraId="34EB9D35"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1.7. Nepieciešamības gadījumā veikt konstrukciju atsegumus un kontrolmērījumus.</w:t>
            </w:r>
          </w:p>
          <w:p w14:paraId="4DFAD478"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1.8. Papildus 1.1.–1.7. punktā prasītajam veikt ēkas konstrukciju un inženierkomunikāciju bojājumu fotofiksāciju.</w:t>
            </w:r>
          </w:p>
          <w:p w14:paraId="2AB5CDBF" w14:textId="148294AE" w:rsidR="00B54910" w:rsidRDefault="00000000">
            <w:pPr>
              <w:jc w:val="both"/>
              <w:rPr>
                <w:rFonts w:ascii="Times New Roman" w:eastAsia="Times New Roman" w:hAnsi="Times New Roman" w:cs="Times New Roman"/>
              </w:rPr>
            </w:pPr>
            <w:r>
              <w:rPr>
                <w:rFonts w:ascii="Times New Roman" w:eastAsia="Times New Roman" w:hAnsi="Times New Roman" w:cs="Times New Roman"/>
              </w:rPr>
              <w:t>1.9. Veicot apsekošanu un sagatavojot tehniskās apsekošanas atzinumu, ņemt vērā Tukuma novada būvvaldes 2026. gada 10. jūlija Atzinumā par būves ekspluatācijas pārbaudi Nr. BIS-BV-15.1-2026-100</w:t>
            </w:r>
            <w:r w:rsidR="003610C9">
              <w:rPr>
                <w:rFonts w:ascii="Times New Roman" w:eastAsia="Times New Roman" w:hAnsi="Times New Roman" w:cs="Times New Roman"/>
              </w:rPr>
              <w:t>5</w:t>
            </w:r>
            <w:r>
              <w:rPr>
                <w:rFonts w:ascii="Times New Roman" w:eastAsia="Times New Roman" w:hAnsi="Times New Roman" w:cs="Times New Roman"/>
              </w:rPr>
              <w:t xml:space="preserve"> konstatēto, kā arī tajā ietvertos būvinspektora norādījumus un ieteikumus.</w:t>
            </w:r>
            <w:r>
              <w:rPr>
                <w:rFonts w:ascii="Times New Roman" w:eastAsia="Times New Roman" w:hAnsi="Times New Roman" w:cs="Times New Roman"/>
              </w:rPr>
              <w:br/>
            </w:r>
            <w:r>
              <w:rPr>
                <w:rFonts w:ascii="Times New Roman" w:eastAsia="Times New Roman" w:hAnsi="Times New Roman" w:cs="Times New Roman"/>
              </w:rPr>
              <w:br/>
              <w:t>2. Apsekošanas rezultātus apkopot atzinumā, kurā jāiekļauj:</w:t>
            </w:r>
          </w:p>
          <w:p w14:paraId="1BA2DD2C"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2.1. Vispārīgas ziņas par būvi.</w:t>
            </w:r>
          </w:p>
          <w:p w14:paraId="520BB115"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2.2. Situācijas apraksts. </w:t>
            </w:r>
          </w:p>
          <w:p w14:paraId="25955323"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2.3. Teritorijas labiekārtojums, norādot tā nolietojumu. Aprakstīt faktisko situāciju, tostarp ietvju, iebraucamo ceļu un iekšpagalma stāvokli, kā arī konstatētās problēmas.</w:t>
            </w:r>
          </w:p>
          <w:p w14:paraId="6CA33DC1"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2.4. Būves daļas. Veicot būves daļu apsekošanu, precizēt to tehnisko stāvokli un, konstatējot novirzes, aprakstīt to cēloņus un piedāvāt risinājumus.</w:t>
            </w:r>
          </w:p>
          <w:p w14:paraId="4D84FF5C"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2.5. Iekšējie inženiertīkli. Aprakstīt ūdensapgādes, apkures, kanalizācijas un citu iekšējo inženiertīklu tehnisko stāvokli. Norādīt piemērojamās būvniecības normatīvu prasības un sniegt rekomendācijas par katrai sistēmai nepieciešamajiem atjaunošanas darbiem, lai nodrošinātu to drošu un nepārtrauktu darbību.</w:t>
            </w:r>
          </w:p>
          <w:p w14:paraId="02455C25"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2.6. Ārējie inženiertīkli. Aprakstīt būves ārējo inženiertīklu tehnisko stāvokli. Sniegt rekomendācijas par nepieciešamajiem atjaunošanas darbiem, lai sistēmas sakārtotu atbilstoši spēkā esošo normatīvo aktu prasībām un novērstu iespējamu avārijas stāvokļa iestāšanos.</w:t>
            </w:r>
          </w:p>
          <w:p w14:paraId="39ECA440"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2.7. Kopsavilkums. Norādīt būves paredzamo turpmāko kalpošanas ilgumu, tās kopējo tehnisko stāvokli, raksturīgākās problēmas un trūkumus, kā arī konstrukciju nolietojumu. Sniegt rekomendācijas par </w:t>
            </w:r>
            <w:r>
              <w:rPr>
                <w:rFonts w:ascii="Times New Roman" w:eastAsia="Times New Roman" w:hAnsi="Times New Roman" w:cs="Times New Roman"/>
              </w:rPr>
              <w:lastRenderedPageBreak/>
              <w:t>nepieciešamajiem uzlabojumiem, lai paaugstinātu būves energoefektivitāti, komforta līmeni un ekspluatācijas ilgumu.</w:t>
            </w:r>
          </w:p>
          <w:p w14:paraId="4665F68E"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2.8. Secinājumi. Sniegt būves nestspējas novērtējumu, noteikt galvenos aukstuma tiltus un konstrukciju daļas, caur kurām rodas lielākie siltuma zudumi, kā arī norādīt citus būtiskus darbus, kas palielinātu ēkas ekspluatācijas ilgumu un uzlabotu energoefektivitāti.</w:t>
            </w:r>
          </w:p>
          <w:p w14:paraId="50B0851E" w14:textId="77777777" w:rsidR="00B54910" w:rsidRDefault="00000000">
            <w:pPr>
              <w:jc w:val="both"/>
              <w:rPr>
                <w:rFonts w:ascii="Times New Roman" w:eastAsia="Times New Roman" w:hAnsi="Times New Roman" w:cs="Times New Roman"/>
              </w:rPr>
            </w:pPr>
            <w:r>
              <w:rPr>
                <w:rFonts w:ascii="Times New Roman" w:eastAsia="Times New Roman" w:hAnsi="Times New Roman" w:cs="Times New Roman"/>
              </w:rPr>
              <w:t>2.9. Fotofiksācija. Papildus 1.1.–1.9. punktā prasītajam pievienot fotofiksācijas ar faktiskās situācijas aprakstu.</w:t>
            </w:r>
          </w:p>
          <w:p w14:paraId="1EEFC071" w14:textId="77777777" w:rsidR="00B54910" w:rsidRDefault="00000000">
            <w:pPr>
              <w:jc w:val="both"/>
              <w:rPr>
                <w:rFonts w:ascii="Times New Roman" w:eastAsia="Times New Roman" w:hAnsi="Times New Roman" w:cs="Times New Roman"/>
                <w:b/>
                <w:bCs/>
                <w:i/>
                <w:iCs/>
              </w:rPr>
            </w:pPr>
            <w:r>
              <w:rPr>
                <w:rFonts w:ascii="Times New Roman" w:eastAsia="Times New Roman" w:hAnsi="Times New Roman" w:cs="Times New Roman"/>
              </w:rPr>
              <w:t>2.10. Grafiskā daļa. Pievienot rasējumus, skices un shēmas, kurās redzama būves atrašanās vieta kartē, viens vai vairāki stāvu plāni, mezgli, būves daļas vai konstruktīvie risinājumi. Pievienot ēkas stāvu plānu un fasāžu shēmas ar norādītām bojājumu vietām un veidiem, kā arī konstrukciju atsegšanas vietām un uzmērījumiem.</w:t>
            </w:r>
          </w:p>
        </w:tc>
      </w:tr>
      <w:tr w:rsidR="00B54910" w14:paraId="4D2AD4B5" w14:textId="77777777">
        <w:trPr>
          <w:trHeight w:val="694"/>
        </w:trPr>
        <w:tc>
          <w:tcPr>
            <w:tcW w:w="505" w:type="dxa"/>
            <w:tcBorders>
              <w:top w:val="single" w:sz="4" w:space="0" w:color="000000"/>
              <w:left w:val="single" w:sz="4" w:space="0" w:color="000000"/>
              <w:bottom w:val="single" w:sz="4" w:space="0" w:color="000000"/>
              <w:right w:val="single" w:sz="4" w:space="0" w:color="000000"/>
            </w:tcBorders>
          </w:tcPr>
          <w:p w14:paraId="6AABB023"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lastRenderedPageBreak/>
              <w:t>6.</w:t>
            </w:r>
          </w:p>
        </w:tc>
        <w:tc>
          <w:tcPr>
            <w:tcW w:w="2318" w:type="dxa"/>
            <w:tcBorders>
              <w:top w:val="single" w:sz="4" w:space="0" w:color="000000"/>
              <w:left w:val="single" w:sz="4" w:space="0" w:color="000000"/>
              <w:bottom w:val="single" w:sz="4" w:space="0" w:color="000000"/>
              <w:right w:val="single" w:sz="4" w:space="0" w:color="000000"/>
            </w:tcBorders>
          </w:tcPr>
          <w:p w14:paraId="579121BB"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Apsekošanas metožu pielietojums</w:t>
            </w:r>
            <w:r>
              <w:rPr>
                <w:rFonts w:ascii="Times New Roman" w:eastAsia="Times New Roman" w:hAnsi="Times New Roman" w:cs="Times New Roman"/>
                <w:b/>
                <w:bCs/>
              </w:rPr>
              <w:br/>
              <w:t>(ja nepieciešams)</w:t>
            </w:r>
          </w:p>
          <w:p w14:paraId="75C7D5CD"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(ja nepieciešams) </w:t>
            </w:r>
          </w:p>
        </w:tc>
        <w:tc>
          <w:tcPr>
            <w:tcW w:w="6386" w:type="dxa"/>
            <w:tcBorders>
              <w:top w:val="single" w:sz="4" w:space="0" w:color="000000"/>
              <w:left w:val="single" w:sz="4" w:space="0" w:color="000000"/>
              <w:bottom w:val="single" w:sz="4" w:space="0" w:color="000000"/>
              <w:right w:val="single" w:sz="4" w:space="0" w:color="000000"/>
            </w:tcBorders>
          </w:tcPr>
          <w:p w14:paraId="0E6215A2" w14:textId="77777777" w:rsidR="00B54910" w:rsidRDefault="00000000">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Veikt atsegumus, skatrakumus vai urbumus, zondāžu, uzmērīšanu un fotofiksāciju, kā arī citas nepieciešamās darbības (tikai nepieciešamības gadījumā);</w:t>
            </w:r>
          </w:p>
          <w:p w14:paraId="63E49A93" w14:textId="77777777" w:rsidR="00B54910" w:rsidRDefault="00000000">
            <w:pPr>
              <w:ind w:left="360"/>
              <w:jc w:val="both"/>
              <w:rPr>
                <w:rFonts w:ascii="Times New Roman" w:eastAsia="Times New Roman" w:hAnsi="Times New Roman" w:cs="Times New Roman"/>
              </w:rPr>
            </w:pPr>
            <w:r>
              <w:rPr>
                <w:rFonts w:ascii="Times New Roman" w:eastAsia="Times New Roman" w:hAnsi="Times New Roman" w:cs="Times New Roman"/>
              </w:rPr>
              <w:t>Konstrukciju nestspējas noteikšanai izmantot kontroles mērinstrumentus;</w:t>
            </w:r>
          </w:p>
          <w:p w14:paraId="540AF87B" w14:textId="77777777" w:rsidR="00B54910" w:rsidRDefault="00000000">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Būves konstrukciju deformāciju novērtēšanai veikt plaisu attīstības dinamikas instrumentālos novērojumus (monitoringu), sniedzot Pasūtītājam rekomendācijas un shēmās norādot konkrētās vietas (skat. 5. punktu);</w:t>
            </w:r>
          </w:p>
          <w:p w14:paraId="43EB62EC" w14:textId="77777777" w:rsidR="00B54910" w:rsidRDefault="00000000">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Konstrukciju detalizētai izpētei apsekot segto konstrukciju defektus un bojājumus, ja tādi tiek konstatēti;</w:t>
            </w:r>
          </w:p>
          <w:p w14:paraId="383EC237" w14:textId="77777777" w:rsidR="00B54910" w:rsidRDefault="00000000">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Atsevišķas pārseguma zonas vai elementus pārbaudīt ar kontrolslogošanu (tikai nepieciešamības gadījumā), sniedzot Pasūtītājam rekomendācijas un shēmās norādot konkrētās vietas (skat. 5. punktu);</w:t>
            </w:r>
          </w:p>
          <w:p w14:paraId="5AAD8096" w14:textId="77777777" w:rsidR="00B54910" w:rsidRDefault="00000000">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Konstrukciju pārvietojumu (piemēram, sēšanās, sānsveres vai izlieču) novērtēšanai veikt instrumentālo monitoringu, sniedzot Pasūtītājam rekomendācijas un shēmās norādot konkrētās vietas (skat. 5. punktu).</w:t>
            </w:r>
          </w:p>
        </w:tc>
      </w:tr>
      <w:tr w:rsidR="00B54910" w14:paraId="6F431602" w14:textId="77777777">
        <w:tc>
          <w:tcPr>
            <w:tcW w:w="505" w:type="dxa"/>
            <w:tcBorders>
              <w:top w:val="single" w:sz="4" w:space="0" w:color="000000"/>
              <w:left w:val="single" w:sz="4" w:space="0" w:color="000000"/>
              <w:bottom w:val="single" w:sz="4" w:space="0" w:color="000000"/>
              <w:right w:val="single" w:sz="4" w:space="0" w:color="000000"/>
            </w:tcBorders>
          </w:tcPr>
          <w:p w14:paraId="7F2EF1E7"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7.</w:t>
            </w:r>
          </w:p>
        </w:tc>
        <w:tc>
          <w:tcPr>
            <w:tcW w:w="2318" w:type="dxa"/>
            <w:tcBorders>
              <w:top w:val="single" w:sz="4" w:space="0" w:color="000000"/>
              <w:left w:val="single" w:sz="4" w:space="0" w:color="000000"/>
              <w:bottom w:val="single" w:sz="4" w:space="0" w:color="000000"/>
              <w:right w:val="single" w:sz="4" w:space="0" w:color="000000"/>
            </w:tcBorders>
          </w:tcPr>
          <w:p w14:paraId="47031611"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Tehnisko noteikumu </w:t>
            </w:r>
          </w:p>
          <w:p w14:paraId="5C725A6C"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pieprasījums</w:t>
            </w:r>
          </w:p>
        </w:tc>
        <w:tc>
          <w:tcPr>
            <w:tcW w:w="6386" w:type="dxa"/>
            <w:tcBorders>
              <w:top w:val="single" w:sz="4" w:space="0" w:color="000000"/>
              <w:left w:val="single" w:sz="4" w:space="0" w:color="000000"/>
              <w:bottom w:val="single" w:sz="4" w:space="0" w:color="000000"/>
              <w:right w:val="single" w:sz="4" w:space="0" w:color="000000"/>
            </w:tcBorders>
          </w:tcPr>
          <w:p w14:paraId="2A03CFAE" w14:textId="77777777" w:rsidR="00B54910" w:rsidRDefault="00000000">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Ja tehniskie noteikumi ir nepieciešami, tos pieprasīt no atbildīgajām institūcijām, patstāvīgi izmantojot Būvniecības informācijas sistēmu (BIS). Nepieciešamību precizēt apsekošanas gaitā.</w:t>
            </w:r>
          </w:p>
        </w:tc>
      </w:tr>
      <w:tr w:rsidR="00B54910" w14:paraId="2C9C7506" w14:textId="77777777">
        <w:tc>
          <w:tcPr>
            <w:tcW w:w="505" w:type="dxa"/>
            <w:tcBorders>
              <w:top w:val="single" w:sz="4" w:space="0" w:color="000000"/>
              <w:left w:val="single" w:sz="4" w:space="0" w:color="000000"/>
              <w:bottom w:val="single" w:sz="4" w:space="0" w:color="000000"/>
              <w:right w:val="single" w:sz="4" w:space="0" w:color="000000"/>
            </w:tcBorders>
          </w:tcPr>
          <w:p w14:paraId="7BB035B9"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8.</w:t>
            </w:r>
          </w:p>
        </w:tc>
        <w:tc>
          <w:tcPr>
            <w:tcW w:w="2318" w:type="dxa"/>
            <w:tcBorders>
              <w:top w:val="single" w:sz="4" w:space="0" w:color="000000"/>
              <w:left w:val="single" w:sz="4" w:space="0" w:color="000000"/>
              <w:bottom w:val="single" w:sz="4" w:space="0" w:color="000000"/>
              <w:right w:val="single" w:sz="4" w:space="0" w:color="000000"/>
            </w:tcBorders>
          </w:tcPr>
          <w:p w14:paraId="3209E2BC"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Tehniskās apsekošanas atzinuma un apsekošanas gaitas saskaņojumi</w:t>
            </w:r>
          </w:p>
        </w:tc>
        <w:tc>
          <w:tcPr>
            <w:tcW w:w="6386" w:type="dxa"/>
            <w:tcBorders>
              <w:top w:val="single" w:sz="4" w:space="0" w:color="000000"/>
              <w:left w:val="single" w:sz="4" w:space="0" w:color="000000"/>
              <w:bottom w:val="single" w:sz="4" w:space="0" w:color="000000"/>
              <w:right w:val="single" w:sz="4" w:space="0" w:color="000000"/>
            </w:tcBorders>
          </w:tcPr>
          <w:p w14:paraId="404C08C2" w14:textId="77777777" w:rsidR="00B54910" w:rsidRDefault="00000000">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Ar SIA “Komunālserviss TILDe” speciālistiem;</w:t>
            </w:r>
          </w:p>
          <w:p w14:paraId="3FF8D8BD" w14:textId="77777777" w:rsidR="00B54910" w:rsidRDefault="00000000">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ar citām institūcijām, ja nepieciešams;</w:t>
            </w:r>
          </w:p>
          <w:p w14:paraId="489F9178" w14:textId="77777777" w:rsidR="00B54910" w:rsidRDefault="00000000">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ar trešajām personām (dzīvokļu īpašniekiem u. c.), kuru tiesības tiek skartas, ja nepieciešams.</w:t>
            </w:r>
          </w:p>
        </w:tc>
      </w:tr>
      <w:tr w:rsidR="00B54910" w14:paraId="51913846" w14:textId="77777777">
        <w:tc>
          <w:tcPr>
            <w:tcW w:w="505" w:type="dxa"/>
            <w:tcBorders>
              <w:top w:val="single" w:sz="4" w:space="0" w:color="000000"/>
              <w:left w:val="single" w:sz="4" w:space="0" w:color="000000"/>
              <w:bottom w:val="single" w:sz="4" w:space="0" w:color="000000"/>
              <w:right w:val="single" w:sz="4" w:space="0" w:color="000000"/>
            </w:tcBorders>
          </w:tcPr>
          <w:p w14:paraId="09422526"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9.</w:t>
            </w:r>
          </w:p>
        </w:tc>
        <w:tc>
          <w:tcPr>
            <w:tcW w:w="2318" w:type="dxa"/>
            <w:tcBorders>
              <w:top w:val="single" w:sz="4" w:space="0" w:color="000000"/>
              <w:left w:val="single" w:sz="4" w:space="0" w:color="000000"/>
              <w:bottom w:val="single" w:sz="4" w:space="0" w:color="000000"/>
              <w:right w:val="single" w:sz="4" w:space="0" w:color="000000"/>
            </w:tcBorders>
          </w:tcPr>
          <w:p w14:paraId="4997DE99"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Īpaši noteikumi </w:t>
            </w:r>
          </w:p>
        </w:tc>
        <w:tc>
          <w:tcPr>
            <w:tcW w:w="6386" w:type="dxa"/>
            <w:tcBorders>
              <w:top w:val="single" w:sz="4" w:space="0" w:color="000000"/>
              <w:left w:val="single" w:sz="4" w:space="0" w:color="000000"/>
              <w:bottom w:val="single" w:sz="4" w:space="0" w:color="000000"/>
              <w:right w:val="single" w:sz="4" w:space="0" w:color="000000"/>
            </w:tcBorders>
          </w:tcPr>
          <w:p w14:paraId="62436B79" w14:textId="77777777" w:rsidR="00B54910" w:rsidRDefault="00000000">
            <w:pPr>
              <w:numPr>
                <w:ilvl w:val="0"/>
                <w:numId w:val="3"/>
              </w:numPr>
              <w:spacing w:after="0" w:line="240" w:lineRule="auto"/>
              <w:jc w:val="both"/>
              <w:rPr>
                <w:rFonts w:ascii="Times New Roman" w:eastAsia="Times New Roman" w:hAnsi="Times New Roman" w:cs="Times New Roman"/>
              </w:rPr>
            </w:pPr>
            <w:r>
              <w:t>Tehniskās apsekošanas atzinums jāizstrādā tādā detalizācijas pakāpē, lai, pamatojoties uz to, varētu nepārprotami pasūtīt būvniecības ieceres dokumentācijas izstrādi.</w:t>
            </w:r>
          </w:p>
          <w:p w14:paraId="4F7EDD45" w14:textId="77777777" w:rsidR="00B54910" w:rsidRDefault="00000000">
            <w:pPr>
              <w:numPr>
                <w:ilvl w:val="0"/>
                <w:numId w:val="3"/>
              </w:numPr>
              <w:spacing w:after="0" w:line="240" w:lineRule="auto"/>
              <w:jc w:val="both"/>
              <w:rPr>
                <w:rFonts w:ascii="Times New Roman" w:eastAsia="Times New Roman" w:hAnsi="Times New Roman" w:cs="Times New Roman"/>
              </w:rPr>
            </w:pPr>
            <w:r>
              <w:t xml:space="preserve">Tehniskās apsekošanas gaitā apsekošanas uzdevumā var tikt veikti precizējumi pēc saskaņošanas ar Pasūtītāju. Sagatavojot piedāvājuma cenu, jāņem vērā visi apsekošanas un citi darbi, kas nav atsevišķi uzskaitīti apsekošanas uzdevumā, bet ir nepieciešami darba izpildei un tehniskās </w:t>
            </w:r>
            <w:r>
              <w:lastRenderedPageBreak/>
              <w:t>apsekošanas atzinuma sagatavošanai. Pretendentam, ņemot vērā profesionālo pieredzi, jāizvērtē visi nepieciešamie darbi. Papildu samaksa par piedāvājumā neiekļautiem darbiem netiks atzīta.</w:t>
            </w:r>
          </w:p>
          <w:p w14:paraId="50FB7183" w14:textId="77777777" w:rsidR="00B54910" w:rsidRDefault="00000000">
            <w:pPr>
              <w:numPr>
                <w:ilvl w:val="0"/>
                <w:numId w:val="3"/>
              </w:numPr>
              <w:spacing w:after="0" w:line="240" w:lineRule="auto"/>
              <w:jc w:val="both"/>
              <w:rPr>
                <w:rFonts w:ascii="Times New Roman" w:eastAsia="Times New Roman" w:hAnsi="Times New Roman" w:cs="Times New Roman"/>
                <w:u w:val="single"/>
              </w:rPr>
            </w:pPr>
            <w:r>
              <w:t>Pirms finanšu piedāvājuma sagatavošanas ieteicams apmeklēt objektu un veikt tā vizuālo novērtēšanu. Pēc iepirkuma noslēgšanas iebildumi par apsekošanas uzdevuma trūkumiem netiks pieņemti.</w:t>
            </w:r>
          </w:p>
          <w:p w14:paraId="593E9970" w14:textId="77777777" w:rsidR="00B54910" w:rsidRDefault="00000000">
            <w:pPr>
              <w:numPr>
                <w:ilvl w:val="0"/>
                <w:numId w:val="3"/>
              </w:numPr>
              <w:spacing w:after="0" w:line="240" w:lineRule="auto"/>
              <w:jc w:val="both"/>
              <w:rPr>
                <w:rFonts w:ascii="Times New Roman" w:eastAsia="Times New Roman" w:hAnsi="Times New Roman" w:cs="Times New Roman"/>
                <w:b/>
                <w:bCs/>
                <w:u w:val="single"/>
              </w:rPr>
            </w:pPr>
            <w:r>
              <w:t>Uzņēmējs ēkas apsekošanu veic par saviem līdzekļiem, nodrošinot nepieciešamos pacelšanas mehānismus, instrumentus, iekārtas un citus resursus. Piekļuvi objektam un, savas kompetences ietvaros, dzīvokļiem nodrošina Pasūtītājs.</w:t>
            </w:r>
          </w:p>
        </w:tc>
      </w:tr>
      <w:tr w:rsidR="00B54910" w14:paraId="389E79C1" w14:textId="77777777">
        <w:tc>
          <w:tcPr>
            <w:tcW w:w="505" w:type="dxa"/>
            <w:tcBorders>
              <w:top w:val="single" w:sz="4" w:space="0" w:color="000000"/>
              <w:left w:val="single" w:sz="4" w:space="0" w:color="000000"/>
              <w:bottom w:val="single" w:sz="4" w:space="0" w:color="000000"/>
              <w:right w:val="single" w:sz="4" w:space="0" w:color="000000"/>
            </w:tcBorders>
          </w:tcPr>
          <w:p w14:paraId="4B28C66C"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lastRenderedPageBreak/>
              <w:t>10.</w:t>
            </w:r>
          </w:p>
        </w:tc>
        <w:tc>
          <w:tcPr>
            <w:tcW w:w="2318" w:type="dxa"/>
            <w:tcBorders>
              <w:top w:val="single" w:sz="4" w:space="0" w:color="000000"/>
              <w:left w:val="single" w:sz="4" w:space="0" w:color="000000"/>
              <w:bottom w:val="single" w:sz="4" w:space="0" w:color="000000"/>
              <w:right w:val="single" w:sz="4" w:space="0" w:color="000000"/>
            </w:tcBorders>
          </w:tcPr>
          <w:p w14:paraId="7650F3C6"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b/>
                <w:bCs/>
              </w:rPr>
              <w:t>Tehniskās apsekošanas atzinuma nodošana</w:t>
            </w:r>
          </w:p>
        </w:tc>
        <w:tc>
          <w:tcPr>
            <w:tcW w:w="6386" w:type="dxa"/>
            <w:tcBorders>
              <w:top w:val="single" w:sz="4" w:space="0" w:color="000000"/>
              <w:left w:val="single" w:sz="4" w:space="0" w:color="000000"/>
              <w:bottom w:val="single" w:sz="4" w:space="0" w:color="000000"/>
              <w:right w:val="single" w:sz="4" w:space="0" w:color="000000"/>
            </w:tcBorders>
          </w:tcPr>
          <w:p w14:paraId="1AA4EB44" w14:textId="77777777" w:rsidR="00B54910" w:rsidRDefault="00000000">
            <w:pPr>
              <w:numPr>
                <w:ilvl w:val="0"/>
                <w:numId w:val="4"/>
              </w:numPr>
              <w:spacing w:after="0" w:line="240" w:lineRule="auto"/>
              <w:jc w:val="both"/>
              <w:rPr>
                <w:rFonts w:ascii="Times New Roman" w:eastAsia="Times New Roman" w:hAnsi="Times New Roman" w:cs="Times New Roman"/>
              </w:rPr>
            </w:pPr>
            <w:r>
              <w:t>Atzinumu sagatavot Būvniecības informācijas sistēmā (BIS);</w:t>
            </w:r>
          </w:p>
          <w:p w14:paraId="43E25EC1" w14:textId="77777777" w:rsidR="00B54910" w:rsidRDefault="00000000">
            <w:pPr>
              <w:numPr>
                <w:ilvl w:val="0"/>
                <w:numId w:val="4"/>
              </w:numPr>
              <w:spacing w:after="0" w:line="240" w:lineRule="auto"/>
              <w:jc w:val="both"/>
              <w:rPr>
                <w:rFonts w:ascii="Times New Roman" w:eastAsia="Times New Roman" w:hAnsi="Times New Roman" w:cs="Times New Roman"/>
              </w:rPr>
            </w:pPr>
            <w:r>
              <w:t>Pasūtītājam iesniegt atzinumu 2 (divos) izdrukātos eksemplāros;</w:t>
            </w:r>
          </w:p>
          <w:p w14:paraId="5E59DDCA" w14:textId="77777777" w:rsidR="00B54910" w:rsidRDefault="00000000">
            <w:pPr>
              <w:numPr>
                <w:ilvl w:val="0"/>
                <w:numId w:val="4"/>
              </w:numPr>
              <w:spacing w:after="0" w:line="240" w:lineRule="auto"/>
              <w:rPr>
                <w:rFonts w:ascii="Times New Roman" w:eastAsia="Times New Roman" w:hAnsi="Times New Roman" w:cs="Times New Roman"/>
              </w:rPr>
            </w:pPr>
            <w:r>
              <w:t>Tehniskās apsekošanas atzinumu ar visiem pielikumiem iesniegt PDF un DOCX formātā, nosūtot uz e-pasta adresi info@ktilde.lv vai iesniedzot elektroniskā datu nesējā.</w:t>
            </w:r>
          </w:p>
        </w:tc>
      </w:tr>
    </w:tbl>
    <w:p w14:paraId="32B1C61E" w14:textId="77777777" w:rsidR="00B54910" w:rsidRDefault="00B54910">
      <w:pPr>
        <w:pBdr>
          <w:top w:val="nil"/>
          <w:left w:val="nil"/>
          <w:bottom w:val="nil"/>
          <w:right w:val="nil"/>
          <w:between w:val="nil"/>
        </w:pBdr>
        <w:spacing w:after="0" w:line="240" w:lineRule="auto"/>
        <w:jc w:val="right"/>
        <w:rPr>
          <w:rFonts w:ascii="Times New Roman" w:eastAsia="Times New Roman" w:hAnsi="Times New Roman" w:cs="Times New Roman"/>
          <w:b/>
          <w:bCs/>
          <w:color w:val="000000"/>
        </w:rPr>
      </w:pPr>
    </w:p>
    <w:tbl>
      <w:tblPr>
        <w:tblStyle w:val="a0"/>
        <w:tblW w:w="8306" w:type="dxa"/>
        <w:tblInd w:w="0" w:type="dxa"/>
        <w:tblLayout w:type="fixed"/>
        <w:tblLook w:val="0400" w:firstRow="0" w:lastRow="0" w:firstColumn="0" w:lastColumn="0" w:noHBand="0" w:noVBand="1"/>
      </w:tblPr>
      <w:tblGrid>
        <w:gridCol w:w="8306"/>
      </w:tblGrid>
      <w:tr w:rsidR="00B54910" w14:paraId="496E1C29" w14:textId="77777777">
        <w:tc>
          <w:tcPr>
            <w:tcW w:w="8306" w:type="dxa"/>
          </w:tcPr>
          <w:p w14:paraId="690A410A" w14:textId="77777777" w:rsidR="00B54910" w:rsidRDefault="00000000">
            <w:pPr>
              <w:rPr>
                <w:rFonts w:ascii="Times New Roman" w:eastAsia="Times New Roman" w:hAnsi="Times New Roman" w:cs="Times New Roman"/>
              </w:rPr>
            </w:pPr>
            <w:r>
              <w:rPr>
                <w:rFonts w:ascii="Times New Roman" w:eastAsia="Times New Roman" w:hAnsi="Times New Roman" w:cs="Times New Roman"/>
              </w:rPr>
              <w:t>[Datums:] _________________________________________________________________________</w:t>
            </w:r>
          </w:p>
        </w:tc>
      </w:tr>
      <w:tr w:rsidR="00B54910" w14:paraId="19C375E2" w14:textId="77777777">
        <w:trPr>
          <w:trHeight w:val="271"/>
        </w:trPr>
        <w:tc>
          <w:tcPr>
            <w:tcW w:w="8306" w:type="dxa"/>
          </w:tcPr>
          <w:p w14:paraId="203B3095" w14:textId="77777777" w:rsidR="00B54910" w:rsidRDefault="00000000">
            <w:pPr>
              <w:rPr>
                <w:rFonts w:ascii="Times New Roman" w:eastAsia="Times New Roman" w:hAnsi="Times New Roman" w:cs="Times New Roman"/>
              </w:rPr>
            </w:pPr>
            <w:r>
              <w:rPr>
                <w:rFonts w:ascii="Times New Roman" w:eastAsia="Times New Roman" w:hAnsi="Times New Roman" w:cs="Times New Roman"/>
              </w:rPr>
              <w:t>[Pretendenta pārstāvēt tiesīgās personas paraksts:] _________________________________________</w:t>
            </w:r>
          </w:p>
        </w:tc>
      </w:tr>
      <w:tr w:rsidR="00B54910" w14:paraId="3AEC6117" w14:textId="77777777">
        <w:tc>
          <w:tcPr>
            <w:tcW w:w="8306" w:type="dxa"/>
          </w:tcPr>
          <w:p w14:paraId="7A8E29F4" w14:textId="77777777" w:rsidR="00B54910" w:rsidRDefault="00000000">
            <w:pPr>
              <w:rPr>
                <w:rFonts w:ascii="Times New Roman" w:eastAsia="Times New Roman" w:hAnsi="Times New Roman" w:cs="Times New Roman"/>
                <w:b/>
                <w:bCs/>
              </w:rPr>
            </w:pPr>
            <w:r>
              <w:rPr>
                <w:rFonts w:ascii="Times New Roman" w:eastAsia="Times New Roman" w:hAnsi="Times New Roman" w:cs="Times New Roman"/>
              </w:rPr>
              <w:t>[Pretendenta pārstāvēt tiesīgās personas amats, vārds un uzvārds:] ____________________________</w:t>
            </w:r>
          </w:p>
        </w:tc>
      </w:tr>
    </w:tbl>
    <w:p w14:paraId="1955751E" w14:textId="77777777" w:rsidR="00B54910" w:rsidRDefault="00B54910"/>
    <w:p w14:paraId="7E7AB77E" w14:textId="77777777" w:rsidR="00B54910" w:rsidRDefault="00B54910"/>
    <w:p w14:paraId="44DE546F" w14:textId="77777777" w:rsidR="00B54910" w:rsidRDefault="00B54910"/>
    <w:sectPr w:rsidR="00B54910">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3BAFD2A-3F54-4E4B-A2F1-EF285BDF001A}"/>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embedRegular r:id="rId2" w:fontKey="{AE46C138-CCD3-4832-910E-BCD1BFC0CD34}"/>
    <w:embedBold r:id="rId3" w:fontKey="{5B67752E-83F1-45A7-9F90-3941CA9EB5A7}"/>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4" w:fontKey="{61606670-3B0D-41DC-98BF-B533BA7408D2}"/>
  </w:font>
  <w:font w:name="Cambria">
    <w:panose1 w:val="02040503050406030204"/>
    <w:charset w:val="BA"/>
    <w:family w:val="roman"/>
    <w:pitch w:val="variable"/>
    <w:sig w:usb0="E00006FF" w:usb1="420024FF" w:usb2="02000000" w:usb3="00000000" w:csb0="0000019F" w:csb1="00000000"/>
    <w:embedRegular r:id="rId5" w:fontKey="{3FCF2944-B789-42F4-885F-3D63657B99C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58D"/>
    <w:multiLevelType w:val="multilevel"/>
    <w:tmpl w:val="2E664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7C5074"/>
    <w:multiLevelType w:val="multilevel"/>
    <w:tmpl w:val="82440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674F65"/>
    <w:multiLevelType w:val="multilevel"/>
    <w:tmpl w:val="3A9CF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A70736A"/>
    <w:multiLevelType w:val="multilevel"/>
    <w:tmpl w:val="F120D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41737568">
    <w:abstractNumId w:val="2"/>
  </w:num>
  <w:num w:numId="2" w16cid:durableId="486626706">
    <w:abstractNumId w:val="3"/>
  </w:num>
  <w:num w:numId="3" w16cid:durableId="1361204851">
    <w:abstractNumId w:val="1"/>
  </w:num>
  <w:num w:numId="4" w16cid:durableId="213112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10"/>
    <w:rsid w:val="003610C9"/>
    <w:rsid w:val="00404AEA"/>
    <w:rsid w:val="00B54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34EF"/>
  <w15:docId w15:val="{BFD814F8-1436-4509-B3F6-11FB13E3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FuerXTyUfhpNcQiCIhNa1WhaxA==">CgMxLjAyDmgua2Q1N2czdTR5NmlwOAByITFoX0xSX3h3dkJWY3dqZm4yUF9DQXU4S0c2Ym5sQlVvdQ==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5422</Words>
  <Characters>3091</Characters>
  <Application>Microsoft Office Word</Application>
  <DocSecurity>0</DocSecurity>
  <Lines>25</Lines>
  <Paragraphs>16</Paragraphs>
  <ScaleCrop>false</ScaleCrop>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Janis Lielmanis</cp:lastModifiedBy>
  <cp:revision>2</cp:revision>
  <dcterms:created xsi:type="dcterms:W3CDTF">2026-07-13T11:54:00Z</dcterms:created>
  <dcterms:modified xsi:type="dcterms:W3CDTF">2026-07-13T12:00:00Z</dcterms:modified>
</cp:coreProperties>
</file>