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“Svīres”, Irlavā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“Svīres”, Irlavā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uh+BTDpUAf0MnfaIfhA4nS0VA==">CgMxLjA4AHIhMW1zZERuOTF2U0VBeHJRWXF4cmtoZHRMczN6VjVGcnNZ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