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APSEKOŠANAS UZDEVUMS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ind w:firstLine="709"/>
        <w:jc w:val="both"/>
        <w:rPr>
          <w:rFonts w:ascii="Times New Roman" w:cs="Times New Roman" w:eastAsia="Times New Roman" w:hAnsi="Times New Roman"/>
          <w:b w:val="1"/>
        </w:rPr>
      </w:pPr>
      <w:bookmarkStart w:colFirst="0" w:colLast="0" w:name="_heading=h.lf97zx34tg73" w:id="0"/>
      <w:bookmarkEnd w:id="0"/>
      <w:r w:rsidDel="00000000" w:rsidR="00000000" w:rsidRPr="00000000">
        <w:rPr>
          <w:rFonts w:ascii="Times New Roman" w:cs="Times New Roman" w:eastAsia="Times New Roman" w:hAnsi="Times New Roman"/>
          <w:b w:val="1"/>
          <w:rtl w:val="0"/>
        </w:rPr>
        <w:t xml:space="preserve">Daudzdzīvokļu dzīvojamās mājas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Arāji”, Slampe, Slampes pagastā</w:t>
      </w:r>
      <w:r w:rsidDel="00000000" w:rsidR="00000000" w:rsidRPr="00000000">
        <w:rPr>
          <w:rFonts w:ascii="Times New Roman" w:cs="Times New Roman" w:eastAsia="Times New Roman" w:hAnsi="Times New Roman"/>
          <w:b w:val="1"/>
          <w:rtl w:val="0"/>
        </w:rPr>
        <w:t xml:space="preserve">, Tukuma novadā tehniskai apsekošanai:</w:t>
      </w:r>
    </w:p>
    <w:p w:rsidR="00000000" w:rsidDel="00000000" w:rsidP="00000000" w:rsidRDefault="00000000" w:rsidRPr="00000000" w14:paraId="00000005">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veicējiem jābūt sertificētiem saskaņā ar 2018. gada 20. marta Ministru kabineta noteikumiem Nr.169 „Būvspeciālistu kompetences novērtēšanas un patstāvīgās prakses uzraudzības noteikumi” (pielikuma Nr.1. tabulu „</w:t>
      </w:r>
      <w:r w:rsidDel="00000000" w:rsidR="00000000" w:rsidRPr="00000000">
        <w:rPr>
          <w:rFonts w:ascii="Times New Roman" w:cs="Times New Roman" w:eastAsia="Times New Roman" w:hAnsi="Times New Roman"/>
          <w:highlight w:val="white"/>
          <w:rtl w:val="0"/>
        </w:rPr>
        <w:t xml:space="preserve">Kompetences novērtēšanas jomas, specialitātes un darbības sfēras”)</w:t>
      </w:r>
      <w:r w:rsidDel="00000000" w:rsidR="00000000" w:rsidRPr="00000000">
        <w:rPr>
          <w:rFonts w:ascii="Times New Roman" w:cs="Times New Roman" w:eastAsia="Times New Roman" w:hAnsi="Times New Roman"/>
          <w:rtl w:val="0"/>
        </w:rPr>
        <w:t xml:space="preserve">, kā arī saskaņā ar 2014.gada 19.augusta Ministru kabineta noteikumiem Nr.502 „Noteikumi par būvspeciālistu un būvdarbu veicēju civiltiesiskās atbildības obligāto apdrošināšanu”, izstrādātājiem obligāti jābūt apdrošinātiem ar būvspeciālistu profesionālās civiltiesiskās atbildības apdrošināšanas polisi. </w:t>
      </w:r>
    </w:p>
    <w:p w:rsidR="00000000" w:rsidDel="00000000" w:rsidP="00000000" w:rsidRDefault="00000000" w:rsidRPr="00000000" w14:paraId="00000006">
      <w:pPr>
        <w:jc w:val="both"/>
        <w:rPr>
          <w:rFonts w:ascii="Times New Roman" w:cs="Times New Roman" w:eastAsia="Times New Roman" w:hAnsi="Times New Roman"/>
          <w:b w:val="1"/>
          <w:highlight w:val="yellow"/>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
        <w:gridCol w:w="2318"/>
        <w:gridCol w:w="6386"/>
        <w:tblGridChange w:id="0">
          <w:tblGrid>
            <w:gridCol w:w="505"/>
            <w:gridCol w:w="2318"/>
            <w:gridCol w:w="6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adreses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rtl w:val="0"/>
              </w:rPr>
              <w:t xml:space="preserve">, Tukuma novads, LV-3119.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rtl w:val="0"/>
              </w:rPr>
              <w:t xml:space="preserve">, Tukuma novadā, (kadastra apzīmējums 90800110294001);</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w:t>
            </w:r>
            <w:r w:rsidDel="00000000" w:rsidR="00000000" w:rsidRPr="00000000">
              <w:rPr>
                <w:rFonts w:ascii="Times New Roman" w:cs="Times New Roman" w:eastAsia="Times New Roman" w:hAnsi="Times New Roman"/>
                <w:sz w:val="24"/>
                <w:szCs w:val="24"/>
                <w:rtl w:val="0"/>
              </w:rPr>
              <w:t xml:space="preserve">719,00</w:t>
            </w:r>
            <w:r w:rsidDel="00000000" w:rsidR="00000000" w:rsidRPr="00000000">
              <w:rPr>
                <w:rFonts w:ascii="Times New Roman" w:cs="Times New Roman" w:eastAsia="Times New Roman" w:hAnsi="Times New Roman"/>
                <w:rtl w:val="0"/>
              </w:rPr>
              <w:t xml:space="preserve"> m²</w:t>
            </w:r>
          </w:p>
          <w:p w:rsidR="00000000" w:rsidDel="00000000" w:rsidP="00000000" w:rsidRDefault="00000000" w:rsidRPr="00000000" w14:paraId="0000001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3 virszemes, 1 pagraba</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mērķis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Būves turpmākajai ekspluatācijai, pēc atsevišķi izstrādāta un Latvijas Republikas būvnormatīvos noteiktā kārtībā akceptētas būvniecības dokumentācijas  veicama visu bojāto, nolietoto būvkonstrukciju vai konstruktīvo elementu  nomaiņa, remonts vai pastiprināšana saskaņā ar izstrādāto Tehniskās apsekošanas atzinumu.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Apsekošanas mērķis ir noteikt atbilstību būves būtiskajam prasībām (atbilstoši  Būvniecības likuma 9. pantam) </w:t>
            </w:r>
            <w:r w:rsidDel="00000000" w:rsidR="00000000" w:rsidRPr="00000000">
              <w:rPr>
                <w:rFonts w:ascii="Times New Roman" w:cs="Times New Roman" w:eastAsia="Times New Roman" w:hAnsi="Times New Roman"/>
                <w:b w:val="1"/>
                <w:u w:val="single"/>
                <w:rtl w:val="0"/>
              </w:rPr>
              <w:t xml:space="preserve">īpaši pievēršot uzmanību ēkas jumta konstrukciju stāvoklim un segumam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mehāniskā stiprība un stabilitāte;</w:t>
            </w:r>
          </w:p>
          <w:p w:rsidR="00000000" w:rsidDel="00000000" w:rsidP="00000000" w:rsidRDefault="00000000" w:rsidRPr="00000000" w14:paraId="00000017">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ugunsdrošība;</w:t>
            </w:r>
          </w:p>
          <w:p w:rsidR="00000000" w:rsidDel="00000000" w:rsidP="00000000" w:rsidRDefault="00000000" w:rsidRPr="00000000" w14:paraId="00000018">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vides aizsardzība un higiēna, tai skaitā nekaitīgums;</w:t>
            </w:r>
          </w:p>
          <w:p w:rsidR="00000000" w:rsidDel="00000000" w:rsidP="00000000" w:rsidRDefault="00000000" w:rsidRPr="00000000" w14:paraId="00000019">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lietošanas drošība un vides pieejamība;</w:t>
            </w:r>
          </w:p>
          <w:p w:rsidR="00000000" w:rsidDel="00000000" w:rsidP="00000000" w:rsidRDefault="00000000" w:rsidRPr="00000000" w14:paraId="0000001A">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akustika (aizsardzība pret trokšņiem);</w:t>
            </w:r>
          </w:p>
          <w:p w:rsidR="00000000" w:rsidDel="00000000" w:rsidP="00000000" w:rsidRDefault="00000000" w:rsidRPr="00000000" w14:paraId="0000001B">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energoefektivitāte;</w:t>
            </w:r>
          </w:p>
          <w:p w:rsidR="00000000" w:rsidDel="00000000" w:rsidP="00000000" w:rsidRDefault="00000000" w:rsidRPr="00000000" w14:paraId="0000001C">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ilgtspējīga dabas resursu izmantošana. </w:t>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apsekošanas darbu apjoms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1.Veikt dzīvojamās mājas tehnisko apsekošanu un atzinuma sastādīšanu  atbilstoši  2021. gada 15. jūnija </w:t>
            </w:r>
            <w:r w:rsidDel="00000000" w:rsidR="00000000" w:rsidRPr="00000000">
              <w:rPr>
                <w:rFonts w:ascii="Times New Roman" w:cs="Times New Roman" w:eastAsia="Times New Roman" w:hAnsi="Times New Roman"/>
                <w:highlight w:val="white"/>
                <w:rtl w:val="0"/>
              </w:rPr>
              <w:t xml:space="preserve">LBN 405-21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Būvju tehniskās apsekošanas būvnormatīvs” prasībām, un noteikt  būvei:</w:t>
            </w:r>
          </w:p>
          <w:p w:rsidR="00000000" w:rsidDel="00000000" w:rsidP="00000000" w:rsidRDefault="00000000" w:rsidRPr="00000000" w14:paraId="00000020">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 Vispārējo tehnisko stāvokli un fizisko nolietojumu.</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Galveno būvkonstrukciju  (pamatu, sienu, starpstāvu pārsegumu u.c.) fizisko stāvokli, nolietojuma pakāpi un iespējamās deformācijas.</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Norobežojošo konstrukciju siltumcaurlaidību.</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Būves iekšējo un ārējo inženierkomunikāciju tehnisko stāvokli un nolietojuma pakāpi.</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Sastādīt atzinumu par apsekošanas rezultātiem, sniegt priekšlikumus par nepieciešamajiem pasākumiem ēkas tālākai drošai ekspluatācijai, t.sk., būvkonstrukciju vai iekšējo tīklu pārbūves vai nostiprināšanas nepieciešamību.</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Apsekošanas laikā izstrādāt grafiskos materiālus (mezglus, shēmas), kuros norāda ēkas daļu, konstrukciju izmērus, pielietotos celtniecības materiālus un tehniskos risinājumus.</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Gadījumos, kad nepieciešams veikt atsegumus vai kontrolmērījumus.</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Papildus 1.1.-1.7. punktos prasītajam veikt ēkas konstrukciju un komunikāciju bojājumu fotofiksācijas.</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2.Apsekošanas rezultātus apkopot atzinumā, kurā jāiekļauj:</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Vispārīgas ziņas par būvi.</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Situācijas apraksts. </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Teritorijas labiekārtojums norādot tā nolietojumu. Apraksta faktisko situāciju, informācija par ietvju, iebraucamo ceļu, iekšpagalma faktisko stāvokli, problēmu apraksts.</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Būves daļas. Veicot būves daļu apsekošanu, precizē to tehnisko stāvokli un ja konstatē novirzes, apraksta to cēloņus un piedāvā risinājumus.</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Iekšējie un ārējie inženiertīkli. Apraksta ūdens, apkures, kanalizācijas u.c. inženierkomunikāciju tehnisko stāvokli. Jāprecizē, kādām būvniecības normām jāatbilst iekšējiem inženiertīkliem. Sniedz rekomendācijas, kādi atjaunošanas darbi būtu jāveic katrai sistēmai, lai uzlabotu tās nepārtrauktu darbību.</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Ārējie inženiertīkli. Apraksta būves ārējo inženiertīklu tehnisko stāvokli. Sniedz rekomendācijas, kādi atjaunošanas darbi būtu jāveic, lai sakārtotu šīs sistēmas atbilstoši spēkā esošajiem normatīviem un novērstu iespējamu ēkas avārijas stāvokļa iestāšanos.</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Kopsavilkums. Aprakstīt, kāds būves kalpošanas paredzētais ilgums, tās kopējais tehniskais stāvoklis, raksturīgās būves problēmas un trūkumi. Norādīt ēkas konstrukciju nolietojumu. Sniegt rekomendācijas par nepieciešamajiem uzlabojumiem, lai paaugstinātu būves energoefektivitātes rādītājus, komforta līmeni un ēkas ekspluatācijas, lietošanas ilgumu.</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Secinājumi. Aprakstīt novērtējumu par būves nestspēju, galvenajiem aukstuma tiltiem un konstrukciju daļām, caur kurām ir lielākie siltuma zudumi, kā arī norādīt citu būtisku darbu veikšanu, kas paaugstinātu ēkas ekspluatācijas ilgumu un paaugstinātu energoefektivitāti.</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Fotofiksācija. Papildus 1.1.-1.8. punktos prasītajam veikt fotofiksācijas, kur būtu aprakstīta faktiskā situācija.</w:t>
            </w:r>
          </w:p>
          <w:p w:rsidR="00000000" w:rsidDel="00000000" w:rsidP="00000000" w:rsidRDefault="00000000" w:rsidRPr="00000000" w14:paraId="00000032">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2.10. Grafiskā daļa. Šajā vai iepriekš minētajās daļās jāpievieno rasējumi, skices, shēmas, kur būtu redzama būve kartē, viens vai vairāki stāvu plāni, mezgli ar būves daļām vai konstruktīvie risinājumi. Ēkas stāvu plānu shēmas, fasādes shēmas ar noteikto bojājumu vietām un to veidiem, kā arī ar konstrukciju atsegšanas vietām (ar uzmērījumiem).</w:t>
            </w: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metodes pielietojums </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 nepieciešams)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Veidot atsegumus, skatrakumus vai urbumus, veikt zondāžas, uzmērīšanu un fotofiksāciju, kā arī citas nepieciešamās darbības</w:t>
            </w:r>
          </w:p>
          <w:p w:rsidR="00000000" w:rsidDel="00000000" w:rsidP="00000000" w:rsidRDefault="00000000" w:rsidRPr="00000000" w14:paraId="00000038">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(tikai nepieciešamības gadījumā);</w:t>
            </w:r>
          </w:p>
          <w:p w:rsidR="00000000" w:rsidDel="00000000" w:rsidP="00000000" w:rsidRDefault="00000000" w:rsidRPr="00000000" w14:paraId="00000039">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nestspējas noteikšanai izmantot kontroles mērinstrumentus; </w:t>
            </w:r>
          </w:p>
          <w:p w:rsidR="00000000" w:rsidDel="00000000" w:rsidP="00000000" w:rsidRDefault="00000000" w:rsidRPr="00000000" w14:paraId="0000003A">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Deformāciju novērtēšanai būves konstrukcijās veikt plaisu attīstības dinamikas instrumentālos novērojumus (monitoringu)- rekomendācijas Pasūtītajām ar konkrēto vietu norādījumiem shēmās (skat. 5. punktu);</w:t>
            </w:r>
          </w:p>
          <w:p w:rsidR="00000000" w:rsidDel="00000000" w:rsidP="00000000" w:rsidRDefault="00000000" w:rsidRPr="00000000" w14:paraId="0000003B">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detalizētai izpētei apsekot segto konstrukciju defektus un bojājumus (ja tas konstatētas);</w:t>
            </w:r>
          </w:p>
          <w:p w:rsidR="00000000" w:rsidDel="00000000" w:rsidP="00000000" w:rsidRDefault="00000000" w:rsidRPr="00000000" w14:paraId="0000003C">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Atsevišķas pārseguma zonas vai elementus pārbaudīt ar kontrolslogošanu (tikai nepieciešamības gadījumā) - rekomendācijas Pasūtītajām ar konkrēto vietu norādījumiem shēmās (skat. 5. punktu);</w:t>
            </w:r>
          </w:p>
          <w:p w:rsidR="00000000" w:rsidDel="00000000" w:rsidP="00000000" w:rsidRDefault="00000000" w:rsidRPr="00000000" w14:paraId="0000003D">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pārvietojuma (piemēram, sēšanās, sānsveres, izlieču) novērtēšanai veikt instrumentālo monitoringu - rekomendācijas Pasūtītajām ar konkrēto vietu norādījumiem shēmās (skat. 5. punktu).</w:t>
            </w:r>
          </w:p>
          <w:p w:rsidR="00000000" w:rsidDel="00000000" w:rsidP="00000000" w:rsidRDefault="00000000" w:rsidRPr="00000000" w14:paraId="0000003E">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noteikumu </w:t>
            </w:r>
          </w:p>
          <w:p w:rsidR="00000000" w:rsidDel="00000000" w:rsidP="00000000" w:rsidRDefault="00000000" w:rsidRPr="00000000" w14:paraId="0000004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pieprasījums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 tie ir nepieciešami (precizēt apsekošanas darbu gaitā), no atbildīgajiem iestādēm (patstāvīgi BIS sistēmā vai ).</w:t>
            </w:r>
          </w:p>
          <w:p w:rsidR="00000000" w:rsidDel="00000000" w:rsidP="00000000" w:rsidRDefault="00000000" w:rsidRPr="00000000" w14:paraId="00000043">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un apsekošanas veikšanas gaita saskaņojumi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speciālistiem;</w:t>
            </w:r>
          </w:p>
          <w:p w:rsidR="00000000" w:rsidDel="00000000" w:rsidP="00000000" w:rsidRDefault="00000000" w:rsidRPr="00000000" w14:paraId="00000047">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citām iestādēm - ja ir nepieciešams;</w:t>
            </w:r>
          </w:p>
          <w:p w:rsidR="00000000" w:rsidDel="00000000" w:rsidP="00000000" w:rsidRDefault="00000000" w:rsidRPr="00000000" w14:paraId="00000048">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Ar trešajām personām (dzīvokļu īpašniekiem utt.), kuru tiesības tiek skartas </w:t>
            </w:r>
            <w:r w:rsidDel="00000000" w:rsidR="00000000" w:rsidRPr="00000000">
              <w:rPr>
                <w:rFonts w:ascii="Times New Roman" w:cs="Times New Roman" w:eastAsia="Times New Roman" w:hAnsi="Times New Roman"/>
                <w:rtl w:val="0"/>
              </w:rPr>
              <w:t xml:space="preserve">– ja nepieciešams</w:t>
            </w:r>
          </w:p>
          <w:p w:rsidR="00000000" w:rsidDel="00000000" w:rsidP="00000000" w:rsidRDefault="00000000" w:rsidRPr="00000000" w14:paraId="00000049">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Īpaši noteikumi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atzinums jāizstrādā tādas detalizācijas pakāpē, lai, pamatojies uz to, varētu nepārprotami pasūtīt būvniecības ieceres dokumentāciju.</w:t>
            </w:r>
          </w:p>
          <w:p w:rsidR="00000000" w:rsidDel="00000000" w:rsidP="00000000" w:rsidRDefault="00000000" w:rsidRPr="00000000" w14:paraId="0000004D">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veikšanas gaitā apsekošanas uzdevumā var tikt veikti precizējumi pēc saskaņošanas ar Pasūtītāju. Veidojot piedāvājuma cena jāņem vērā jebkādi citi darbi, ietverot visus apsekošanas darbus, kuri nav iekļauti apsekošanas uzdevumā un/vai ir nepieciešami darbu nodrošināšanai. Ja arī kāds darbs nav īpaši uzsvērts, tad pretendentam, ņemot vērā tā profesionālo pieredzi, ir jāizvērtē visi apsekošanas darbi, kas vajadzīgi tehniskā atzinuma sastādīšanai. Nekāda papildus maksa par neuzskaitītiem darbiem netiek atzīta.</w:t>
            </w:r>
          </w:p>
          <w:p w:rsidR="00000000" w:rsidDel="00000000" w:rsidP="00000000" w:rsidRDefault="00000000" w:rsidRPr="00000000" w14:paraId="0000004E">
            <w:pPr>
              <w:numPr>
                <w:ilvl w:val="0"/>
                <w:numId w:val="3"/>
              </w:numPr>
              <w:spacing w:after="0" w:line="240" w:lineRule="auto"/>
              <w:ind w:left="720" w:hanging="36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Pirms finanšu piedāvājuma sastādīšanas, ieteicams apmeklēt objektu, veikt vizuālo novērtēšanu. Pēc iepirkuma noslēgšanas iebildumi par apsekošanas uzdevuma  trūkumiem netiks pieņemti.</w:t>
            </w:r>
          </w:p>
          <w:p w:rsidR="00000000" w:rsidDel="00000000" w:rsidP="00000000" w:rsidRDefault="00000000" w:rsidRPr="00000000" w14:paraId="0000004F">
            <w:pPr>
              <w:numPr>
                <w:ilvl w:val="0"/>
                <w:numId w:val="3"/>
              </w:numPr>
              <w:spacing w:after="0" w:line="240" w:lineRule="auto"/>
              <w:ind w:left="720" w:hanging="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Ēku apsekošanu Uzņēmējam veikt par saviem līdzekļiem (pacelšanas mehānismu pielietošana (ja nepieciešams), instrumenti, iekārtas, utt. ). Piekļuvi objektā nodrošina Pasūtītais (dzīvokļos, nodrošina Pasūtītais,  tikai savas kompetences ietvaros).</w:t>
            </w:r>
            <w:r w:rsidDel="00000000" w:rsidR="00000000" w:rsidRPr="00000000">
              <w:rPr>
                <w:rtl w:val="0"/>
              </w:rPr>
            </w:r>
          </w:p>
          <w:p w:rsidR="00000000" w:rsidDel="00000000" w:rsidP="00000000" w:rsidRDefault="00000000" w:rsidRPr="00000000" w14:paraId="00000050">
            <w:pPr>
              <w:ind w:left="720" w:firstLine="0"/>
              <w:jc w:val="both"/>
              <w:rPr>
                <w:rFonts w:ascii="Times New Roman" w:cs="Times New Roman" w:eastAsia="Times New Roman" w:hAnsi="Times New Roman"/>
                <w:b w:val="1"/>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nodošana: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Atzinumu sagatavot būvniecības informācijas sistēmā (BIS);</w:t>
            </w:r>
            <w:r w:rsidDel="00000000" w:rsidR="00000000" w:rsidRPr="00000000">
              <w:rPr>
                <w:rtl w:val="0"/>
              </w:rPr>
            </w:r>
          </w:p>
          <w:p w:rsidR="00000000" w:rsidDel="00000000" w:rsidP="00000000" w:rsidRDefault="00000000" w:rsidRPr="00000000" w14:paraId="00000054">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atzinumu 2 (divos) izdrukātos eksemplāros;</w:t>
            </w:r>
          </w:p>
          <w:p w:rsidR="00000000" w:rsidDel="00000000" w:rsidP="00000000" w:rsidRDefault="00000000" w:rsidRPr="00000000" w14:paraId="00000055">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un WORD formātā – tehniskās apsekošanas atzinums ar visiem pielikumiem. Iesniegt CD diskā vai nosūtīt uz e-pastu: </w:t>
            </w:r>
            <w:hyperlink r:id="rId7">
              <w:r w:rsidDel="00000000" w:rsidR="00000000" w:rsidRPr="00000000">
                <w:rPr>
                  <w:rFonts w:ascii="Times New Roman" w:cs="Times New Roman" w:eastAsia="Times New Roman" w:hAnsi="Times New Roman"/>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8306.0" w:type="dxa"/>
        <w:jc w:val="left"/>
        <w:tblLayout w:type="fixed"/>
        <w:tblLook w:val="0400"/>
      </w:tblPr>
      <w:tblGrid>
        <w:gridCol w:w="8306"/>
        <w:tblGridChange w:id="0">
          <w:tblGrid>
            <w:gridCol w:w="8306"/>
          </w:tblGrid>
        </w:tblGridChange>
      </w:tblGrid>
      <w:tr>
        <w:trPr>
          <w:cantSplit w:val="0"/>
          <w:tblHeader w:val="0"/>
        </w:trPr>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pārstāvēt tiesīgās personas paraksts:] _________________________________________</w:t>
            </w:r>
          </w:p>
        </w:tc>
      </w:tr>
      <w:tr>
        <w:trPr>
          <w:cantSplit w:val="0"/>
          <w:tblHeader w:val="0"/>
        </w:trPr>
        <w:tc>
          <w:tcPr/>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[pretendenta pārstāvēt tiesīgās personas amats, vārds un uzvārds:] ____________________________</w:t>
            </w:r>
            <w:r w:rsidDel="00000000" w:rsidR="00000000" w:rsidRPr="00000000">
              <w:rPr>
                <w:rtl w:val="0"/>
              </w:rPr>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0766A"/>
    <w:rPr>
      <w:color w:val="0563c1" w:themeColor="hyperlink"/>
      <w:u w:val="single"/>
    </w:rPr>
  </w:style>
  <w:style w:type="character" w:styleId="ListBulletChar" w:customStyle="1">
    <w:name w:val="List Bullet Char"/>
    <w:link w:val="ListBullet"/>
    <w:semiHidden w:val="1"/>
    <w:locked w:val="1"/>
    <w:rsid w:val="0030766A"/>
    <w:rPr>
      <w:rFonts w:ascii="Times New Roman" w:cs="Times New Roman" w:eastAsia="Times New Roman" w:hAnsi="Times New Roman"/>
      <w:b w:val="1"/>
      <w:bCs w:val="1"/>
      <w:lang w:eastAsia="ru-RU"/>
    </w:rPr>
  </w:style>
  <w:style w:type="paragraph" w:styleId="ListBullet">
    <w:name w:val="List Bullet"/>
    <w:basedOn w:val="Normal"/>
    <w:link w:val="ListBulletChar"/>
    <w:autoRedefine w:val="1"/>
    <w:semiHidden w:val="1"/>
    <w:unhideWhenUsed w:val="1"/>
    <w:rsid w:val="0030766A"/>
    <w:pPr>
      <w:spacing w:after="0" w:line="240" w:lineRule="auto"/>
      <w:jc w:val="right"/>
    </w:pPr>
    <w:rPr>
      <w:rFonts w:ascii="Times New Roman" w:cs="Times New Roman" w:eastAsia="Times New Roman" w:hAnsi="Times New Roman"/>
      <w:b w:val="1"/>
      <w:bCs w:val="1"/>
      <w:lang w:eastAsia="ru-RU"/>
    </w:rPr>
  </w:style>
  <w:style w:type="character" w:styleId="UnresolvedMention">
    <w:name w:val="Unresolved Mention"/>
    <w:basedOn w:val="DefaultParagraphFont"/>
    <w:uiPriority w:val="99"/>
    <w:semiHidden w:val="1"/>
    <w:unhideWhenUsed w:val="1"/>
    <w:rsid w:val="001043C9"/>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Go4hvx1gbS/onUPh1EoWrYILag==">CgMxLjAyDmgubGY5N3p4MzR0ZzczOAByITEtLXlXZXFqZDVWUEJLU3BPeVB2VWdXUDJXdWNlcktIOA==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2025-03-19T12:54:00Z</dcterms:created>
  <dc:creator>Komunalserviss</dc:creator>
</cp:coreProperties>
</file>