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Energoaudita izstrādi daudzdzīvokļu mājai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Arāji”, Slampe, Slampes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sz w:val="24"/>
          <w:szCs w:val="24"/>
          <w:rtl w:val="0"/>
        </w:rPr>
        <w:t xml:space="preserve">Nr. 1-18/69</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plkst. 12:00, nosūtot elektroniski uz e-pasta adresi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1.4.2. punktā minēto kontaktpersonu,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TrL8IKNE4183JKG9tAQK7IUdQ==">CgMxLjAyDmgueTJpY2tpaTdob21jOAByITFjenpUakFiTWFISHlRNjhUVW0zbUdISlZtWDdjTnBnNQ==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