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rtl w:val="0"/>
              </w:rPr>
              <w:t xml:space="preserve">, Tukuma novads, LV-3146.</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w:t>
            </w: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rtl w:val="0"/>
              </w:rPr>
              <w:t xml:space="preserve">, Tukuma novadā, (kadastra apzīmējums 90680030238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706,00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Q+VhPMbMblKZvgmGf1NQIWvfA==">CgMxLjAyDmgubWR6emRlc2p0Y293OAByITFGcTN3TlRubndWZXBUN3BvM0c4cnk5VUdTRHp5Qk0zRA==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