
<file path=[Content_Types].xml><?xml version="1.0" encoding="utf-8"?>
<Types xmlns="http://schemas.openxmlformats.org/package/2006/content-types">
  <Default Extension="rels" ContentType="application/vnd.openxmlformats-package.relationships+xml"/>
  <Default Extension="xml" ContentType="application/xml"/>
  <Override PartName="/word/document.xml" ContentType="application/vnd.openxmlformats-officedocument.wordprocessingml.document.main+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body>
    <w:p w14:paraId="1AC864D7" w14:textId="77777777" w:rsidR="00261FDD"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UZAICINĀJUMS</w:t>
      </w:r>
    </w:p>
    <w:p w14:paraId="14D14E32" w14:textId="77777777" w:rsidR="00261FDD" w:rsidRDefault="00261FDD" w:rsidP="00261FDD">
      <w:pPr>
        <w:spacing w:after="0" w:line="240" w:lineRule="auto"/>
        <w:jc w:val="center"/>
        <w:rPr>
          <w:rFonts w:ascii="Times New Roman" w:hAnsi="Times New Roman" w:cs="Times New Roman"/>
          <w:b/>
          <w:sz w:val="24"/>
          <w:szCs w:val="24"/>
        </w:rPr>
      </w:pPr>
    </w:p>
    <w:p w14:paraId="3CB18F95" w14:textId="77777777" w:rsidR="00261FDD"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Piedalīties SIA “</w:t>
      </w:r>
      <w:proofErr w:type="spellStart"/>
      <w:r>
        <w:rPr>
          <w:rFonts w:ascii="Times New Roman" w:hAnsi="Times New Roman" w:cs="Times New Roman"/>
          <w:b/>
          <w:sz w:val="24"/>
          <w:szCs w:val="24"/>
        </w:rPr>
        <w:t>Komunālserviss</w:t>
      </w:r>
      <w:proofErr w:type="spellEnd"/>
      <w:r>
        <w:rPr>
          <w:rFonts w:ascii="Times New Roman" w:hAnsi="Times New Roman" w:cs="Times New Roman"/>
          <w:b/>
          <w:sz w:val="24"/>
          <w:szCs w:val="24"/>
        </w:rPr>
        <w:t xml:space="preserve"> </w:t>
      </w:r>
      <w:proofErr w:type="spellStart"/>
      <w:r>
        <w:rPr>
          <w:rFonts w:ascii="Times New Roman" w:hAnsi="Times New Roman" w:cs="Times New Roman"/>
          <w:b/>
          <w:sz w:val="24"/>
          <w:szCs w:val="24"/>
        </w:rPr>
        <w:t>TILDe</w:t>
      </w:r>
      <w:proofErr w:type="spellEnd"/>
      <w:r>
        <w:rPr>
          <w:rFonts w:ascii="Times New Roman" w:hAnsi="Times New Roman" w:cs="Times New Roman"/>
          <w:b/>
          <w:sz w:val="24"/>
          <w:szCs w:val="24"/>
        </w:rPr>
        <w:t xml:space="preserve">” cenu aptaujā </w:t>
      </w:r>
    </w:p>
    <w:p w14:paraId="405027EC" w14:textId="77777777" w:rsidR="00222A55"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 xml:space="preserve">par Tehniskās apsekošanas atzinuma sagatavošanu daudzdzīvokļu mājai </w:t>
      </w:r>
    </w:p>
    <w:p w14:paraId="02DE228C" w14:textId="04DE3B48" w:rsidR="00261FDD" w:rsidRDefault="00253AC1"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w:t>
      </w:r>
      <w:r w:rsidR="00231D43">
        <w:rPr>
          <w:rFonts w:ascii="Times New Roman" w:hAnsi="Times New Roman" w:cs="Times New Roman"/>
          <w:b/>
          <w:sz w:val="24"/>
          <w:szCs w:val="24"/>
        </w:rPr>
        <w:t>Vētras</w:t>
      </w:r>
      <w:r w:rsidR="00CD40EC">
        <w:rPr>
          <w:rFonts w:ascii="Times New Roman" w:hAnsi="Times New Roman" w:cs="Times New Roman"/>
          <w:b/>
          <w:sz w:val="24"/>
          <w:szCs w:val="24"/>
        </w:rPr>
        <w:t>”,</w:t>
      </w:r>
      <w:r w:rsidR="00985929">
        <w:rPr>
          <w:rFonts w:ascii="Times New Roman" w:hAnsi="Times New Roman" w:cs="Times New Roman"/>
          <w:b/>
          <w:sz w:val="24"/>
          <w:szCs w:val="24"/>
        </w:rPr>
        <w:t xml:space="preserve"> Irlava</w:t>
      </w:r>
      <w:r w:rsidR="00CD40EC">
        <w:rPr>
          <w:rFonts w:ascii="Times New Roman" w:hAnsi="Times New Roman" w:cs="Times New Roman"/>
          <w:b/>
          <w:sz w:val="24"/>
          <w:szCs w:val="24"/>
        </w:rPr>
        <w:t xml:space="preserve">, </w:t>
      </w:r>
      <w:r w:rsidR="00985929">
        <w:rPr>
          <w:rFonts w:ascii="Times New Roman" w:hAnsi="Times New Roman" w:cs="Times New Roman"/>
          <w:b/>
          <w:sz w:val="24"/>
          <w:szCs w:val="24"/>
        </w:rPr>
        <w:t>Irlavas</w:t>
      </w:r>
      <w:r w:rsidR="00261FDD">
        <w:rPr>
          <w:rFonts w:ascii="Times New Roman" w:hAnsi="Times New Roman" w:cs="Times New Roman"/>
          <w:b/>
          <w:sz w:val="24"/>
          <w:szCs w:val="24"/>
        </w:rPr>
        <w:t xml:space="preserve"> pagastā, Tukuma novadā</w:t>
      </w:r>
    </w:p>
    <w:p w14:paraId="1EDFF90D" w14:textId="0044BD98" w:rsidR="00261FDD" w:rsidRPr="00137090" w:rsidRDefault="00261FDD" w:rsidP="00261FDD">
      <w:pPr>
        <w:spacing w:after="0" w:line="240" w:lineRule="auto"/>
        <w:jc w:val="center"/>
        <w:rPr>
          <w:rFonts w:ascii="Times New Roman" w:hAnsi="Times New Roman" w:cs="Times New Roman"/>
          <w:b/>
          <w:sz w:val="24"/>
          <w:szCs w:val="24"/>
        </w:rPr>
      </w:pPr>
      <w:r w:rsidRPr="00137090">
        <w:rPr>
          <w:rFonts w:ascii="Times New Roman" w:hAnsi="Times New Roman" w:cs="Times New Roman"/>
          <w:b/>
          <w:sz w:val="24"/>
          <w:szCs w:val="24"/>
        </w:rPr>
        <w:t>Nr. 1-18/</w:t>
      </w:r>
      <w:r w:rsidR="00B81D51">
        <w:rPr>
          <w:rFonts w:ascii="Times New Roman" w:hAnsi="Times New Roman" w:cs="Times New Roman"/>
          <w:b/>
          <w:sz w:val="24"/>
          <w:szCs w:val="24"/>
        </w:rPr>
        <w:t>3</w:t>
      </w:r>
      <w:r w:rsidR="00231D43">
        <w:rPr>
          <w:rFonts w:ascii="Times New Roman" w:hAnsi="Times New Roman" w:cs="Times New Roman"/>
          <w:b/>
          <w:sz w:val="24"/>
          <w:szCs w:val="24"/>
        </w:rPr>
        <w:t>1</w:t>
      </w:r>
    </w:p>
    <w:p w14:paraId="1162374D" w14:textId="77777777" w:rsidR="00261FDD" w:rsidRDefault="00261FDD" w:rsidP="00261FDD">
      <w:pPr>
        <w:spacing w:after="0" w:line="240" w:lineRule="auto"/>
        <w:jc w:val="center"/>
        <w:rPr>
          <w:rFonts w:ascii="Times New Roman" w:hAnsi="Times New Roman" w:cs="Times New Roman"/>
          <w:b/>
          <w:sz w:val="24"/>
          <w:szCs w:val="24"/>
        </w:rPr>
      </w:pPr>
    </w:p>
    <w:p w14:paraId="7FF04BB4" w14:textId="77777777" w:rsidR="00261FDD" w:rsidRDefault="00261FDD" w:rsidP="00261FDD">
      <w:pPr>
        <w:spacing w:after="0" w:line="240" w:lineRule="auto"/>
        <w:jc w:val="center"/>
        <w:rPr>
          <w:rFonts w:ascii="Times New Roman" w:hAnsi="Times New Roman" w:cs="Times New Roman"/>
          <w:b/>
          <w:sz w:val="24"/>
          <w:szCs w:val="24"/>
        </w:rPr>
      </w:pPr>
      <w:r>
        <w:rPr>
          <w:rFonts w:ascii="Times New Roman" w:hAnsi="Times New Roman" w:cs="Times New Roman"/>
          <w:b/>
          <w:sz w:val="24"/>
          <w:szCs w:val="24"/>
        </w:rPr>
        <w:t>Cenu aptaujas noteikumi</w:t>
      </w:r>
    </w:p>
    <w:p w14:paraId="40952436" w14:textId="77777777" w:rsidR="00261FDD" w:rsidRDefault="00261FDD" w:rsidP="00261FDD">
      <w:pPr>
        <w:spacing w:after="0" w:line="240" w:lineRule="auto"/>
        <w:jc w:val="center"/>
        <w:rPr>
          <w:rFonts w:ascii="Times New Roman" w:hAnsi="Times New Roman" w:cs="Times New Roman"/>
          <w:b/>
          <w:sz w:val="24"/>
          <w:szCs w:val="24"/>
        </w:rPr>
      </w:pPr>
    </w:p>
    <w:p w14:paraId="349B1425"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Informācija par pasūtītāju:</w:t>
      </w:r>
    </w:p>
    <w:p w14:paraId="3C6091D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Nosaukums: SIA “</w:t>
      </w:r>
      <w:proofErr w:type="spellStart"/>
      <w:r>
        <w:rPr>
          <w:rFonts w:ascii="Times New Roman" w:hAnsi="Times New Roman" w:cs="Times New Roman"/>
          <w:bCs/>
          <w:sz w:val="24"/>
          <w:szCs w:val="24"/>
        </w:rPr>
        <w:t>Komunālserviss</w:t>
      </w:r>
      <w:proofErr w:type="spellEnd"/>
      <w:r>
        <w:rPr>
          <w:rFonts w:ascii="Times New Roman" w:hAnsi="Times New Roman" w:cs="Times New Roman"/>
          <w:bCs/>
          <w:sz w:val="24"/>
          <w:szCs w:val="24"/>
        </w:rPr>
        <w:t xml:space="preserve"> </w:t>
      </w:r>
      <w:proofErr w:type="spellStart"/>
      <w:r>
        <w:rPr>
          <w:rFonts w:ascii="Times New Roman" w:hAnsi="Times New Roman" w:cs="Times New Roman"/>
          <w:bCs/>
          <w:sz w:val="24"/>
          <w:szCs w:val="24"/>
        </w:rPr>
        <w:t>TILDe</w:t>
      </w:r>
      <w:proofErr w:type="spellEnd"/>
      <w:r>
        <w:rPr>
          <w:rFonts w:ascii="Times New Roman" w:hAnsi="Times New Roman" w:cs="Times New Roman"/>
          <w:bCs/>
          <w:sz w:val="24"/>
          <w:szCs w:val="24"/>
        </w:rPr>
        <w:t>”.</w:t>
      </w:r>
    </w:p>
    <w:p w14:paraId="5FC7494E"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Reģistrācijas Nr. 50103420091.</w:t>
      </w:r>
    </w:p>
    <w:p w14:paraId="7B5426A0"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Juridiskā adrese: Spartaka iela 2A, Tukums, Tukuma novads, LV-3101.</w:t>
      </w:r>
    </w:p>
    <w:p w14:paraId="326432C0" w14:textId="77777777" w:rsidR="00F46856"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Kontaktpersona</w:t>
      </w:r>
      <w:r w:rsidR="00F143E1">
        <w:rPr>
          <w:rFonts w:ascii="Times New Roman" w:hAnsi="Times New Roman" w:cs="Times New Roman"/>
          <w:bCs/>
          <w:sz w:val="24"/>
          <w:szCs w:val="24"/>
        </w:rPr>
        <w:t>s</w:t>
      </w:r>
      <w:r>
        <w:rPr>
          <w:rFonts w:ascii="Times New Roman" w:hAnsi="Times New Roman" w:cs="Times New Roman"/>
          <w:bCs/>
          <w:sz w:val="24"/>
          <w:szCs w:val="24"/>
        </w:rPr>
        <w:t xml:space="preserve">: </w:t>
      </w:r>
    </w:p>
    <w:p w14:paraId="665ABA8A" w14:textId="754FC146" w:rsidR="00261FDD" w:rsidRDefault="00261FDD" w:rsidP="00F46856">
      <w:pPr>
        <w:pStyle w:val="ListParagraph"/>
        <w:numPr>
          <w:ilvl w:val="0"/>
          <w:numId w:val="2"/>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Dzīvojamo māju apsaimniekošanas speciāliste Santa </w:t>
      </w:r>
      <w:proofErr w:type="spellStart"/>
      <w:r>
        <w:rPr>
          <w:rFonts w:ascii="Times New Roman" w:hAnsi="Times New Roman" w:cs="Times New Roman"/>
          <w:bCs/>
          <w:sz w:val="24"/>
          <w:szCs w:val="24"/>
        </w:rPr>
        <w:t>Heimane</w:t>
      </w:r>
      <w:proofErr w:type="spellEnd"/>
      <w:r>
        <w:rPr>
          <w:rFonts w:ascii="Times New Roman" w:hAnsi="Times New Roman" w:cs="Times New Roman"/>
          <w:bCs/>
          <w:sz w:val="24"/>
          <w:szCs w:val="24"/>
        </w:rPr>
        <w:t xml:space="preserve">, e-pasts </w:t>
      </w:r>
      <w:hyperlink r:id="rId5" w:history="1">
        <w:r>
          <w:rPr>
            <w:rStyle w:val="Hyperlink"/>
            <w:rFonts w:ascii="Times New Roman" w:hAnsi="Times New Roman" w:cs="Times New Roman"/>
            <w:bCs/>
            <w:sz w:val="24"/>
            <w:szCs w:val="24"/>
          </w:rPr>
          <w:t>santa.heimane@ktilde.lv</w:t>
        </w:r>
      </w:hyperlink>
      <w:r>
        <w:rPr>
          <w:rFonts w:ascii="Times New Roman" w:hAnsi="Times New Roman" w:cs="Times New Roman"/>
          <w:bCs/>
          <w:sz w:val="24"/>
          <w:szCs w:val="24"/>
        </w:rPr>
        <w:t>, tālr. 25585315.</w:t>
      </w:r>
    </w:p>
    <w:p w14:paraId="7FB357FD" w14:textId="162938F6" w:rsidR="00F143E1" w:rsidRPr="00F46856" w:rsidRDefault="00F46856" w:rsidP="00F46856">
      <w:pPr>
        <w:pStyle w:val="ListParagraph"/>
        <w:numPr>
          <w:ilvl w:val="0"/>
          <w:numId w:val="2"/>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Dzīvojamo māju apsaimniekošanas speciālists Jānis Lielmanis, e-pasts </w:t>
      </w:r>
      <w:hyperlink r:id="rId6" w:history="1">
        <w:r w:rsidR="00CC2C80" w:rsidRPr="009973F9">
          <w:rPr>
            <w:rStyle w:val="Hyperlink"/>
            <w:rFonts w:ascii="Times New Roman" w:hAnsi="Times New Roman" w:cs="Times New Roman"/>
            <w:bCs/>
            <w:sz w:val="24"/>
            <w:szCs w:val="24"/>
          </w:rPr>
          <w:t>janis.lielmanis@ktilde.lv</w:t>
        </w:r>
      </w:hyperlink>
      <w:r>
        <w:rPr>
          <w:rFonts w:ascii="Times New Roman" w:hAnsi="Times New Roman" w:cs="Times New Roman"/>
          <w:bCs/>
          <w:sz w:val="24"/>
          <w:szCs w:val="24"/>
        </w:rPr>
        <w:t>, tālr. 2</w:t>
      </w:r>
      <w:r w:rsidR="00CC2C80">
        <w:rPr>
          <w:rFonts w:ascii="Times New Roman" w:hAnsi="Times New Roman" w:cs="Times New Roman"/>
          <w:bCs/>
          <w:sz w:val="24"/>
          <w:szCs w:val="24"/>
        </w:rPr>
        <w:t>9347033</w:t>
      </w:r>
      <w:r>
        <w:rPr>
          <w:rFonts w:ascii="Times New Roman" w:hAnsi="Times New Roman" w:cs="Times New Roman"/>
          <w:bCs/>
          <w:sz w:val="24"/>
          <w:szCs w:val="24"/>
        </w:rPr>
        <w:t>.</w:t>
      </w:r>
    </w:p>
    <w:p w14:paraId="41B3280F" w14:textId="77777777" w:rsidR="00261FDD" w:rsidRDefault="00261FDD" w:rsidP="00261FDD">
      <w:pPr>
        <w:pStyle w:val="ListParagraph"/>
        <w:numPr>
          <w:ilvl w:val="0"/>
          <w:numId w:val="1"/>
        </w:numPr>
        <w:spacing w:after="0" w:line="240" w:lineRule="auto"/>
        <w:jc w:val="both"/>
        <w:rPr>
          <w:rFonts w:ascii="Times New Roman" w:hAnsi="Times New Roman" w:cs="Times New Roman"/>
          <w:bCs/>
          <w:sz w:val="24"/>
          <w:szCs w:val="24"/>
        </w:rPr>
      </w:pPr>
      <w:r>
        <w:rPr>
          <w:rFonts w:ascii="Times New Roman" w:hAnsi="Times New Roman" w:cs="Times New Roman"/>
          <w:b/>
          <w:sz w:val="24"/>
          <w:szCs w:val="24"/>
        </w:rPr>
        <w:t>Cenu aptaujas priekšmets, līguma izpildes noteikumi, vieta un laiks:</w:t>
      </w:r>
    </w:p>
    <w:p w14:paraId="11149ED2" w14:textId="32EA8D22"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Cenu aptaujas priekšmets: “Tehniskās apsekošanas atzinuma sa</w:t>
      </w:r>
      <w:r w:rsidR="007B49E6">
        <w:rPr>
          <w:rFonts w:ascii="Times New Roman" w:hAnsi="Times New Roman" w:cs="Times New Roman"/>
          <w:bCs/>
          <w:sz w:val="24"/>
          <w:szCs w:val="24"/>
        </w:rPr>
        <w:t xml:space="preserve">gatavošana </w:t>
      </w:r>
      <w:r w:rsidR="007B49E6" w:rsidRPr="00831FAB">
        <w:rPr>
          <w:rFonts w:ascii="Times New Roman" w:hAnsi="Times New Roman" w:cs="Times New Roman"/>
          <w:bCs/>
          <w:sz w:val="24"/>
          <w:szCs w:val="24"/>
        </w:rPr>
        <w:t xml:space="preserve">daudzdzīvokļu mājai </w:t>
      </w:r>
      <w:bookmarkStart w:id="0" w:name="_Hlk193287848"/>
      <w:r w:rsidR="000E0F68" w:rsidRPr="000E0F68">
        <w:rPr>
          <w:rFonts w:ascii="Times New Roman" w:hAnsi="Times New Roman" w:cs="Times New Roman"/>
          <w:bCs/>
          <w:sz w:val="24"/>
          <w:szCs w:val="24"/>
        </w:rPr>
        <w:t>“</w:t>
      </w:r>
      <w:r w:rsidR="00231D43">
        <w:rPr>
          <w:rFonts w:ascii="Times New Roman" w:hAnsi="Times New Roman" w:cs="Times New Roman"/>
          <w:bCs/>
          <w:sz w:val="24"/>
          <w:szCs w:val="24"/>
        </w:rPr>
        <w:t>Vēt</w:t>
      </w:r>
      <w:r w:rsidR="00E40761">
        <w:rPr>
          <w:rFonts w:ascii="Times New Roman" w:hAnsi="Times New Roman" w:cs="Times New Roman"/>
          <w:bCs/>
          <w:sz w:val="24"/>
          <w:szCs w:val="24"/>
        </w:rPr>
        <w:t>r</w:t>
      </w:r>
      <w:r w:rsidR="0061614A">
        <w:rPr>
          <w:rFonts w:ascii="Times New Roman" w:hAnsi="Times New Roman" w:cs="Times New Roman"/>
          <w:bCs/>
          <w:sz w:val="24"/>
          <w:szCs w:val="24"/>
        </w:rPr>
        <w:t>as</w:t>
      </w:r>
      <w:r w:rsidR="000E0F68" w:rsidRPr="000E0F68">
        <w:rPr>
          <w:rFonts w:ascii="Times New Roman" w:hAnsi="Times New Roman" w:cs="Times New Roman"/>
          <w:bCs/>
          <w:sz w:val="24"/>
          <w:szCs w:val="24"/>
        </w:rPr>
        <w:t>”, Irlava, Irlavas pagastā</w:t>
      </w:r>
      <w:bookmarkEnd w:id="0"/>
      <w:r w:rsidRPr="00831FAB">
        <w:rPr>
          <w:rFonts w:ascii="Times New Roman" w:hAnsi="Times New Roman" w:cs="Times New Roman"/>
          <w:bCs/>
          <w:sz w:val="24"/>
          <w:szCs w:val="24"/>
        </w:rPr>
        <w:t>, Tukuma</w:t>
      </w:r>
      <w:r>
        <w:rPr>
          <w:rFonts w:ascii="Times New Roman" w:hAnsi="Times New Roman" w:cs="Times New Roman"/>
          <w:bCs/>
          <w:sz w:val="24"/>
          <w:szCs w:val="24"/>
        </w:rPr>
        <w:t xml:space="preserve"> novadā saskaņā ar cenu aptaujas noteikumiem, ievērojot Latvijas Republikā spēkā esošās tiesību normas. </w:t>
      </w:r>
    </w:p>
    <w:p w14:paraId="5F1D89D2" w14:textId="7D6EE128"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Ar cenu aptaujas uzvarētāju Pasūtītājs slēgs līgumu par tehniskās apsekošanas atzinuma sagatavošanu daudzdzīvokļu mājai </w:t>
      </w:r>
      <w:r w:rsidR="000E0F68" w:rsidRPr="000E0F68">
        <w:rPr>
          <w:rFonts w:ascii="Times New Roman" w:hAnsi="Times New Roman" w:cs="Times New Roman"/>
          <w:bCs/>
          <w:sz w:val="24"/>
          <w:szCs w:val="24"/>
        </w:rPr>
        <w:t>“</w:t>
      </w:r>
      <w:r w:rsidR="00E40761">
        <w:rPr>
          <w:rFonts w:ascii="Times New Roman" w:hAnsi="Times New Roman" w:cs="Times New Roman"/>
          <w:bCs/>
          <w:sz w:val="24"/>
          <w:szCs w:val="24"/>
        </w:rPr>
        <w:t>Vētr</w:t>
      </w:r>
      <w:r w:rsidR="0061614A">
        <w:rPr>
          <w:rFonts w:ascii="Times New Roman" w:hAnsi="Times New Roman" w:cs="Times New Roman"/>
          <w:bCs/>
          <w:sz w:val="24"/>
          <w:szCs w:val="24"/>
        </w:rPr>
        <w:t>as</w:t>
      </w:r>
      <w:r w:rsidR="000E0F68" w:rsidRPr="000E0F68">
        <w:rPr>
          <w:rFonts w:ascii="Times New Roman" w:hAnsi="Times New Roman" w:cs="Times New Roman"/>
          <w:bCs/>
          <w:sz w:val="24"/>
          <w:szCs w:val="24"/>
        </w:rPr>
        <w:t>”, Irlava, Irlavas pagastā</w:t>
      </w:r>
      <w:r>
        <w:rPr>
          <w:rFonts w:ascii="Times New Roman" w:hAnsi="Times New Roman" w:cs="Times New Roman"/>
          <w:bCs/>
          <w:sz w:val="24"/>
          <w:szCs w:val="24"/>
        </w:rPr>
        <w:t>, Tukuma novadā, ja Pretendenta piedāvājums atbildīs cenu aptaujas noteikumiem un finanšu piedāvājums atbildīs Pasūtī</w:t>
      </w:r>
      <w:r w:rsidR="007B49E6">
        <w:rPr>
          <w:rFonts w:ascii="Times New Roman" w:hAnsi="Times New Roman" w:cs="Times New Roman"/>
          <w:bCs/>
          <w:sz w:val="24"/>
          <w:szCs w:val="24"/>
        </w:rPr>
        <w:t xml:space="preserve">tāja finansiālajām iespējām un </w:t>
      </w:r>
      <w:r w:rsidR="00E92EDB" w:rsidRPr="000E0F68">
        <w:rPr>
          <w:rFonts w:ascii="Times New Roman" w:hAnsi="Times New Roman" w:cs="Times New Roman"/>
          <w:bCs/>
          <w:sz w:val="24"/>
          <w:szCs w:val="24"/>
        </w:rPr>
        <w:t>“</w:t>
      </w:r>
      <w:r w:rsidR="00E40761">
        <w:rPr>
          <w:rFonts w:ascii="Times New Roman" w:hAnsi="Times New Roman" w:cs="Times New Roman"/>
          <w:bCs/>
          <w:sz w:val="24"/>
          <w:szCs w:val="24"/>
        </w:rPr>
        <w:t>Vētr</w:t>
      </w:r>
      <w:r w:rsidR="00CC430F">
        <w:rPr>
          <w:rFonts w:ascii="Times New Roman" w:hAnsi="Times New Roman" w:cs="Times New Roman"/>
          <w:bCs/>
          <w:sz w:val="24"/>
          <w:szCs w:val="24"/>
        </w:rPr>
        <w:t>as</w:t>
      </w:r>
      <w:r w:rsidR="00E92EDB" w:rsidRPr="000E0F68">
        <w:rPr>
          <w:rFonts w:ascii="Times New Roman" w:hAnsi="Times New Roman" w:cs="Times New Roman"/>
          <w:bCs/>
          <w:sz w:val="24"/>
          <w:szCs w:val="24"/>
        </w:rPr>
        <w:t>”, Irlava, Irlavas pagastā</w:t>
      </w:r>
      <w:r>
        <w:rPr>
          <w:rFonts w:ascii="Times New Roman" w:hAnsi="Times New Roman" w:cs="Times New Roman"/>
          <w:bCs/>
          <w:sz w:val="24"/>
          <w:szCs w:val="24"/>
        </w:rPr>
        <w:t>, Tukuma novadā kopīpašnieki vismaz 51% apmērā nolems slēgt līgumu. Iesniegtie piedāvājumi netiks pieņemti kā pamats obligātai līguma noslēgšanai.</w:t>
      </w:r>
    </w:p>
    <w:p w14:paraId="0B3D2B96"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Līguma izpildes termiņš: </w:t>
      </w:r>
      <w:r>
        <w:rPr>
          <w:rFonts w:ascii="Times New Roman" w:hAnsi="Times New Roman" w:cs="Times New Roman"/>
          <w:b/>
          <w:sz w:val="24"/>
          <w:szCs w:val="24"/>
        </w:rPr>
        <w:t>45 (četrdesmit piecas) dienas no līguma parakstīšanas brīža.</w:t>
      </w:r>
    </w:p>
    <w:p w14:paraId="44BDDB5B"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Iesniedzot piedāvājumu, Pretendents apliecina, ka nodod Pasūtītājam tiesības apstrādāt iegūtos fizisko personu datus tikai ar mērķi nodrošināt cenu aptaujas prasību pārbaudi, ievērojot tiesību normatīvajos aktos noteiktās prasības šādu datu apstrādei un aizsardzībai, tajā skaitā no 2018.gada 25.maija ievērojot Eiropas Parlamenta un Padomes 2016.gada 27.aprīļa Regulas (ES) 2016/679 par fizisku personu aizsardzību attiecībā uz personu datu apstrādi un šādu datu brīvu apriti un ar ko atceļ Direktīvu 95/46/EK (Vispārīgā datu aizsardzības regula) prasības.</w:t>
      </w:r>
    </w:p>
    <w:p w14:paraId="4294FEEF"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Pretendents nododot Pasūtītājam fizisko personu datus apstrādei, atbild par piekrišanu, iegūšanu no attiecīgajiem datu subjektiem vai cita pamatojuma esību fizisko personu datu likumīgai apstrādei.</w:t>
      </w:r>
    </w:p>
    <w:p w14:paraId="6904FE99" w14:textId="77777777" w:rsidR="00261FDD" w:rsidRDefault="00261FDD" w:rsidP="00261FDD">
      <w:pPr>
        <w:pStyle w:val="ListParagraph"/>
        <w:numPr>
          <w:ilvl w:val="0"/>
          <w:numId w:val="1"/>
        </w:numPr>
        <w:spacing w:after="0" w:line="240" w:lineRule="auto"/>
        <w:jc w:val="both"/>
        <w:rPr>
          <w:rFonts w:ascii="Times New Roman" w:hAnsi="Times New Roman" w:cs="Times New Roman"/>
          <w:bCs/>
          <w:sz w:val="24"/>
          <w:szCs w:val="24"/>
        </w:rPr>
      </w:pPr>
      <w:r>
        <w:rPr>
          <w:rFonts w:ascii="Times New Roman" w:hAnsi="Times New Roman" w:cs="Times New Roman"/>
          <w:b/>
          <w:sz w:val="24"/>
          <w:szCs w:val="24"/>
        </w:rPr>
        <w:t>Piedāvājumu iesniegšanas kārtība un termiņš:</w:t>
      </w:r>
    </w:p>
    <w:p w14:paraId="7FA8235F" w14:textId="790170A9"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Piedāvājumu lūdzam iesniegt līdz 202</w:t>
      </w:r>
      <w:r w:rsidR="00B77C6F">
        <w:rPr>
          <w:rFonts w:ascii="Times New Roman" w:hAnsi="Times New Roman" w:cs="Times New Roman"/>
          <w:bCs/>
          <w:sz w:val="24"/>
          <w:szCs w:val="24"/>
        </w:rPr>
        <w:t>5</w:t>
      </w:r>
      <w:r>
        <w:rPr>
          <w:rFonts w:ascii="Times New Roman" w:hAnsi="Times New Roman" w:cs="Times New Roman"/>
          <w:bCs/>
          <w:sz w:val="24"/>
          <w:szCs w:val="24"/>
        </w:rPr>
        <w:t xml:space="preserve">.gada </w:t>
      </w:r>
      <w:r w:rsidR="00797A95">
        <w:rPr>
          <w:rFonts w:ascii="Times New Roman" w:hAnsi="Times New Roman" w:cs="Times New Roman"/>
          <w:bCs/>
          <w:sz w:val="24"/>
          <w:szCs w:val="24"/>
        </w:rPr>
        <w:t>30</w:t>
      </w:r>
      <w:r w:rsidR="00CD40EC">
        <w:rPr>
          <w:rFonts w:ascii="Times New Roman" w:hAnsi="Times New Roman" w:cs="Times New Roman"/>
          <w:bCs/>
          <w:sz w:val="24"/>
          <w:szCs w:val="24"/>
        </w:rPr>
        <w:t xml:space="preserve">. </w:t>
      </w:r>
      <w:r w:rsidR="00477530">
        <w:rPr>
          <w:rFonts w:ascii="Times New Roman" w:hAnsi="Times New Roman" w:cs="Times New Roman"/>
          <w:bCs/>
          <w:sz w:val="24"/>
          <w:szCs w:val="24"/>
        </w:rPr>
        <w:t>aprīļa</w:t>
      </w:r>
      <w:r>
        <w:rPr>
          <w:rFonts w:ascii="Times New Roman" w:hAnsi="Times New Roman" w:cs="Times New Roman"/>
          <w:bCs/>
          <w:sz w:val="24"/>
          <w:szCs w:val="24"/>
        </w:rPr>
        <w:t>, plkst. 1</w:t>
      </w:r>
      <w:r w:rsidR="00CD40EC">
        <w:rPr>
          <w:rFonts w:ascii="Times New Roman" w:hAnsi="Times New Roman" w:cs="Times New Roman"/>
          <w:bCs/>
          <w:sz w:val="24"/>
          <w:szCs w:val="24"/>
        </w:rPr>
        <w:t>2</w:t>
      </w:r>
      <w:r>
        <w:rPr>
          <w:rFonts w:ascii="Times New Roman" w:hAnsi="Times New Roman" w:cs="Times New Roman"/>
          <w:bCs/>
          <w:sz w:val="24"/>
          <w:szCs w:val="24"/>
        </w:rPr>
        <w:t xml:space="preserve">:00, nosūtot elektroniski uz e-pasta adresi </w:t>
      </w:r>
      <w:hyperlink r:id="rId7" w:history="1">
        <w:proofErr w:type="spellStart"/>
        <w:r w:rsidR="00CD40EC">
          <w:rPr>
            <w:rStyle w:val="Hyperlink"/>
            <w:rFonts w:ascii="Times New Roman" w:hAnsi="Times New Roman" w:cs="Times New Roman"/>
            <w:bCs/>
            <w:sz w:val="24"/>
            <w:szCs w:val="24"/>
          </w:rPr>
          <w:t>info</w:t>
        </w:r>
        <w:proofErr w:type="spellEnd"/>
        <w:r w:rsidR="00CD40EC">
          <w:rPr>
            <w:rStyle w:val="Hyperlink"/>
            <w:rFonts w:ascii="Times New Roman" w:hAnsi="Times New Roman" w:cs="Times New Roman"/>
            <w:bCs/>
            <w:sz w:val="24"/>
            <w:szCs w:val="24"/>
          </w:rPr>
          <w:t xml:space="preserve"> </w:t>
        </w:r>
        <w:r>
          <w:rPr>
            <w:rStyle w:val="Hyperlink"/>
            <w:rFonts w:ascii="Times New Roman" w:hAnsi="Times New Roman" w:cs="Times New Roman"/>
            <w:bCs/>
            <w:sz w:val="24"/>
            <w:szCs w:val="24"/>
          </w:rPr>
          <w:t>@</w:t>
        </w:r>
        <w:proofErr w:type="spellStart"/>
        <w:r>
          <w:rPr>
            <w:rStyle w:val="Hyperlink"/>
            <w:rFonts w:ascii="Times New Roman" w:hAnsi="Times New Roman" w:cs="Times New Roman"/>
            <w:bCs/>
            <w:sz w:val="24"/>
            <w:szCs w:val="24"/>
          </w:rPr>
          <w:t>ktilde.lv</w:t>
        </w:r>
        <w:proofErr w:type="spellEnd"/>
      </w:hyperlink>
      <w:r>
        <w:rPr>
          <w:rFonts w:ascii="Times New Roman" w:hAnsi="Times New Roman" w:cs="Times New Roman"/>
          <w:bCs/>
          <w:sz w:val="24"/>
          <w:szCs w:val="24"/>
        </w:rPr>
        <w:t xml:space="preserve">. </w:t>
      </w:r>
    </w:p>
    <w:p w14:paraId="7061F403"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Pasūtītājam ir tiesības neizskatīt piedāvājumu, kas iesniegts pēc minētā termiņa.</w:t>
      </w:r>
    </w:p>
    <w:p w14:paraId="78DB04B5"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Piedāvājuma noformējums:</w:t>
      </w:r>
    </w:p>
    <w:p w14:paraId="05508A12"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lastRenderedPageBreak/>
        <w:t>Piedāvājuma dokumentiem jābūt latviešu valodā. Ārvalstu institūciju izdotie apliecinājumu dokumenti drīkst būt svešvalodā ar pievienotu tulkojumu latviešu valodā, kas apliecināts saskaņā ar normatīvajiem aktiem.</w:t>
      </w:r>
    </w:p>
    <w:p w14:paraId="7DCD80D1"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Piedāvājumu jāparaksta personai, kura likumiski pārstāv ieinteresēto piegādātāju, vai arī ir pilnvarota pārstāvēt ieinteresēto piegādātāju šajā cenu aptaujā.</w:t>
      </w:r>
    </w:p>
    <w:p w14:paraId="4FD3DF8A"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Visām izmaksām, kas saistītas ar cenu aptaujas priekšmetu un kuras ir nepieciešamas līguma izpildei pilnā apmērā un atbilstošā kvalitātē saskaņā ar spēkā esošajiem normatīvajiem aktiem, jābūt iekļautām Pretendenta piedāvātajā līgumcenā. Papildus izmaksas, kas nav iekļautas un norādītas pretendenta piedāvājumā, netiks ņemtas vērā, noslēdzot iepirkuma līgumu.</w:t>
      </w:r>
    </w:p>
    <w:p w14:paraId="0E3396AA"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Iesniedzamie dokumenti:</w:t>
      </w:r>
    </w:p>
    <w:p w14:paraId="6C27AFF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Pretendentam jāiesniedz pasūtītājam šādi dokumenti:</w:t>
      </w:r>
    </w:p>
    <w:p w14:paraId="49960652" w14:textId="77777777" w:rsidR="00261FDD" w:rsidRDefault="00261FDD" w:rsidP="00261FDD">
      <w:pPr>
        <w:pStyle w:val="ListParagraph"/>
        <w:numPr>
          <w:ilvl w:val="2"/>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Piedāvājuma vēstule un informācija par pretendentu, kas sagatavota atbilstoši noteikumiem pievienotajai formai (1.pielikums);</w:t>
      </w:r>
      <w:bookmarkStart w:id="1" w:name="_Hlk98762296"/>
    </w:p>
    <w:p w14:paraId="1B7D5A2C" w14:textId="77777777" w:rsidR="00261FDD" w:rsidRDefault="00261FDD" w:rsidP="00261FDD">
      <w:pPr>
        <w:pStyle w:val="ListParagraph"/>
        <w:numPr>
          <w:ilvl w:val="2"/>
          <w:numId w:val="1"/>
        </w:numPr>
        <w:rPr>
          <w:rFonts w:ascii="Times New Roman" w:hAnsi="Times New Roman" w:cs="Times New Roman"/>
          <w:bCs/>
          <w:sz w:val="24"/>
          <w:szCs w:val="24"/>
        </w:rPr>
      </w:pPr>
      <w:r>
        <w:rPr>
          <w:rFonts w:ascii="Times New Roman" w:hAnsi="Times New Roman" w:cs="Times New Roman"/>
          <w:bCs/>
          <w:sz w:val="24"/>
          <w:szCs w:val="24"/>
        </w:rPr>
        <w:t>Pretendents iesniedz apstiprinātu/parakstītu Apsekošanas uzdevumu (2.pielikums).</w:t>
      </w:r>
    </w:p>
    <w:p w14:paraId="32F9106B" w14:textId="77777777" w:rsidR="00261FDD" w:rsidRDefault="00261FDD" w:rsidP="00261FDD">
      <w:pPr>
        <w:pStyle w:val="ListParagraph"/>
        <w:numPr>
          <w:ilvl w:val="2"/>
          <w:numId w:val="1"/>
        </w:numPr>
        <w:jc w:val="both"/>
        <w:rPr>
          <w:rFonts w:ascii="Times New Roman" w:hAnsi="Times New Roman" w:cs="Times New Roman"/>
          <w:bCs/>
          <w:sz w:val="24"/>
          <w:szCs w:val="24"/>
        </w:rPr>
      </w:pPr>
      <w:r>
        <w:rPr>
          <w:rFonts w:ascii="Times New Roman" w:hAnsi="Times New Roman" w:cs="Times New Roman"/>
          <w:bCs/>
          <w:sz w:val="24"/>
          <w:szCs w:val="24"/>
        </w:rPr>
        <w:t>Pretendentam ieteicams apsekot objektu. Objektu iespējams apsekot sazinoties ar 1.4.2. punktā minēto kontaktpersonu, pie iesniedzamajiem dokumentiem jāpievieno aizpildītu 3.pielikumu - Apliecinājums par objekta apsekošanu. Ja piedāvājumu iesniegšanai nav nepieciešama objekta apsekošana, piedāvājumam pievieno apliecinājumu (4. pielikums).</w:t>
      </w:r>
    </w:p>
    <w:p w14:paraId="17F7A8D3" w14:textId="77777777" w:rsidR="00261FDD" w:rsidRDefault="00261FDD" w:rsidP="00261FDD">
      <w:pPr>
        <w:pStyle w:val="ListParagraph"/>
        <w:numPr>
          <w:ilvl w:val="2"/>
          <w:numId w:val="1"/>
        </w:numPr>
        <w:jc w:val="both"/>
        <w:rPr>
          <w:rFonts w:ascii="Times New Roman" w:hAnsi="Times New Roman" w:cs="Times New Roman"/>
          <w:bCs/>
          <w:sz w:val="24"/>
          <w:szCs w:val="24"/>
        </w:rPr>
      </w:pPr>
      <w:r>
        <w:rPr>
          <w:rFonts w:ascii="Times New Roman" w:hAnsi="Times New Roman" w:cs="Times New Roman"/>
          <w:bCs/>
          <w:sz w:val="24"/>
          <w:szCs w:val="24"/>
        </w:rPr>
        <w:t>kvalifikāciju apliecinošu dokumentu kopijas.</w:t>
      </w:r>
    </w:p>
    <w:p w14:paraId="131452DD"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Pretendentu kvalifikācijas prasības:</w:t>
      </w:r>
    </w:p>
    <w:p w14:paraId="0DBBA235"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 saimnieciskā un/vai profesionālā darbība ir reģistrēta normatīvajos aktos noteiktajā kārtībā. Pretendents un tā speciālisti profesionālās darbības veikšanai ir saņēmuši visas nepieciešamās atļaujas, sertifikātus, licences. Pretendenta speciālistu izglītība, pieredze un profesionālā kvalifikācija atbilst cenu aptaujas noteikumu un normatīvo aktu prasībām.</w:t>
      </w:r>
      <w:bookmarkEnd w:id="1"/>
    </w:p>
    <w:p w14:paraId="724A8E63"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Profesionālās darbības pieredze -  pēdējo 3 (trīs) gadu laikā ir izstrādāti vismaz 5 (pieci) tehniskās apsekošanas atzinumi dzīvojamām ēkām. </w:t>
      </w:r>
    </w:p>
    <w:p w14:paraId="3145629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Objekta apsekošanu veic </w:t>
      </w:r>
      <w:proofErr w:type="spellStart"/>
      <w:r>
        <w:rPr>
          <w:rFonts w:ascii="Times New Roman" w:hAnsi="Times New Roman" w:cs="Times New Roman"/>
          <w:bCs/>
          <w:sz w:val="24"/>
          <w:szCs w:val="24"/>
        </w:rPr>
        <w:t>būvspeciālists</w:t>
      </w:r>
      <w:proofErr w:type="spellEnd"/>
      <w:r>
        <w:rPr>
          <w:rFonts w:ascii="Times New Roman" w:hAnsi="Times New Roman" w:cs="Times New Roman"/>
          <w:bCs/>
          <w:sz w:val="24"/>
          <w:szCs w:val="24"/>
        </w:rPr>
        <w:t xml:space="preserve"> atbilstoši </w:t>
      </w:r>
      <w:proofErr w:type="spellStart"/>
      <w:r>
        <w:rPr>
          <w:rFonts w:ascii="Times New Roman" w:hAnsi="Times New Roman" w:cs="Times New Roman"/>
          <w:bCs/>
          <w:sz w:val="24"/>
          <w:szCs w:val="24"/>
        </w:rPr>
        <w:t>būvspeciālistu</w:t>
      </w:r>
      <w:proofErr w:type="spellEnd"/>
      <w:r>
        <w:rPr>
          <w:rFonts w:ascii="Times New Roman" w:hAnsi="Times New Roman" w:cs="Times New Roman"/>
          <w:bCs/>
          <w:sz w:val="24"/>
          <w:szCs w:val="24"/>
        </w:rPr>
        <w:t xml:space="preserve"> kompetences novērtēšanas un patstāvīgās prakses uzraudzības jomas normatīvajā aktā noteiktai attiecīgās sfēras </w:t>
      </w:r>
      <w:proofErr w:type="spellStart"/>
      <w:r>
        <w:rPr>
          <w:rFonts w:ascii="Times New Roman" w:hAnsi="Times New Roman" w:cs="Times New Roman"/>
          <w:bCs/>
          <w:sz w:val="24"/>
          <w:szCs w:val="24"/>
        </w:rPr>
        <w:t>būvspeciālista</w:t>
      </w:r>
      <w:proofErr w:type="spellEnd"/>
      <w:r>
        <w:rPr>
          <w:rFonts w:ascii="Times New Roman" w:hAnsi="Times New Roman" w:cs="Times New Roman"/>
          <w:bCs/>
          <w:sz w:val="24"/>
          <w:szCs w:val="24"/>
        </w:rPr>
        <w:t xml:space="preserve"> kompetencei vai būvkomersanta reģistrā reģistrēta juridiskā persona, kura nodarbina attiecīgu </w:t>
      </w:r>
      <w:proofErr w:type="spellStart"/>
      <w:r>
        <w:rPr>
          <w:rFonts w:ascii="Times New Roman" w:hAnsi="Times New Roman" w:cs="Times New Roman"/>
          <w:bCs/>
          <w:sz w:val="24"/>
          <w:szCs w:val="24"/>
        </w:rPr>
        <w:t>būvspeciālistu</w:t>
      </w:r>
      <w:proofErr w:type="spellEnd"/>
      <w:r>
        <w:rPr>
          <w:rFonts w:ascii="Times New Roman" w:hAnsi="Times New Roman" w:cs="Times New Roman"/>
          <w:bCs/>
          <w:sz w:val="24"/>
          <w:szCs w:val="24"/>
        </w:rPr>
        <w:t xml:space="preserve"> (izvērtēt pēc nepieciešamības):</w:t>
      </w:r>
    </w:p>
    <w:p w14:paraId="4DE38FEC"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 Arhitekta prakses </w:t>
      </w:r>
      <w:proofErr w:type="spellStart"/>
      <w:r>
        <w:rPr>
          <w:rFonts w:ascii="Times New Roman" w:hAnsi="Times New Roman" w:cs="Times New Roman"/>
          <w:bCs/>
          <w:sz w:val="24"/>
          <w:szCs w:val="24"/>
        </w:rPr>
        <w:t>būvspeciālists</w:t>
      </w:r>
      <w:proofErr w:type="spellEnd"/>
      <w:r>
        <w:rPr>
          <w:rFonts w:ascii="Times New Roman" w:hAnsi="Times New Roman" w:cs="Times New Roman"/>
          <w:bCs/>
          <w:sz w:val="24"/>
          <w:szCs w:val="24"/>
        </w:rPr>
        <w:t>;</w:t>
      </w:r>
    </w:p>
    <w:p w14:paraId="2E152781"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Ēku konstrukciju projektēšanā sertificētais </w:t>
      </w:r>
      <w:proofErr w:type="spellStart"/>
      <w:r>
        <w:rPr>
          <w:rFonts w:ascii="Times New Roman" w:hAnsi="Times New Roman" w:cs="Times New Roman"/>
          <w:bCs/>
          <w:sz w:val="24"/>
          <w:szCs w:val="24"/>
        </w:rPr>
        <w:t>būvspeciālists</w:t>
      </w:r>
      <w:proofErr w:type="spellEnd"/>
      <w:r>
        <w:rPr>
          <w:rFonts w:ascii="Times New Roman" w:hAnsi="Times New Roman" w:cs="Times New Roman"/>
          <w:bCs/>
          <w:sz w:val="24"/>
          <w:szCs w:val="24"/>
        </w:rPr>
        <w:t>;</w:t>
      </w:r>
    </w:p>
    <w:p w14:paraId="7C994060"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Ugunsdrošības darbības sfērā sertificētais </w:t>
      </w:r>
      <w:proofErr w:type="spellStart"/>
      <w:r>
        <w:rPr>
          <w:rFonts w:ascii="Times New Roman" w:hAnsi="Times New Roman" w:cs="Times New Roman"/>
          <w:bCs/>
          <w:sz w:val="24"/>
          <w:szCs w:val="24"/>
        </w:rPr>
        <w:t>būvspeciālists</w:t>
      </w:r>
      <w:proofErr w:type="spellEnd"/>
      <w:r>
        <w:rPr>
          <w:rFonts w:ascii="Times New Roman" w:hAnsi="Times New Roman" w:cs="Times New Roman"/>
          <w:bCs/>
          <w:sz w:val="24"/>
          <w:szCs w:val="24"/>
        </w:rPr>
        <w:t>;</w:t>
      </w:r>
    </w:p>
    <w:p w14:paraId="1E478BC7"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Siltumapgādes, ventilācijas un gaisa kondicionēšanas sistēmu sertificētais </w:t>
      </w:r>
      <w:proofErr w:type="spellStart"/>
      <w:r>
        <w:rPr>
          <w:rFonts w:ascii="Times New Roman" w:hAnsi="Times New Roman" w:cs="Times New Roman"/>
          <w:bCs/>
          <w:sz w:val="24"/>
          <w:szCs w:val="24"/>
        </w:rPr>
        <w:t>būvspeciālists</w:t>
      </w:r>
      <w:proofErr w:type="spellEnd"/>
      <w:r>
        <w:rPr>
          <w:rFonts w:ascii="Times New Roman" w:hAnsi="Times New Roman" w:cs="Times New Roman"/>
          <w:bCs/>
          <w:sz w:val="24"/>
          <w:szCs w:val="24"/>
        </w:rPr>
        <w:t>;</w:t>
      </w:r>
    </w:p>
    <w:p w14:paraId="39CA1029" w14:textId="77777777" w:rsidR="00261FDD" w:rsidRDefault="00261FDD" w:rsidP="00261FDD">
      <w:pPr>
        <w:pStyle w:val="ListParagraph"/>
        <w:numPr>
          <w:ilvl w:val="2"/>
          <w:numId w:val="1"/>
        </w:numPr>
        <w:spacing w:after="0" w:line="240" w:lineRule="auto"/>
        <w:ind w:left="1418" w:hanging="698"/>
        <w:jc w:val="both"/>
        <w:rPr>
          <w:rFonts w:ascii="Times New Roman" w:hAnsi="Times New Roman" w:cs="Times New Roman"/>
          <w:bCs/>
          <w:sz w:val="24"/>
          <w:szCs w:val="24"/>
        </w:rPr>
      </w:pPr>
      <w:r>
        <w:rPr>
          <w:rFonts w:ascii="Times New Roman" w:hAnsi="Times New Roman" w:cs="Times New Roman"/>
          <w:bCs/>
          <w:sz w:val="24"/>
          <w:szCs w:val="24"/>
        </w:rPr>
        <w:t xml:space="preserve">Ūdensapgādes un kanalizācijas sistēmu projektēšanas sertificētais </w:t>
      </w:r>
      <w:proofErr w:type="spellStart"/>
      <w:r>
        <w:rPr>
          <w:rFonts w:ascii="Times New Roman" w:hAnsi="Times New Roman" w:cs="Times New Roman"/>
          <w:bCs/>
          <w:sz w:val="24"/>
          <w:szCs w:val="24"/>
        </w:rPr>
        <w:t>būvspeciālists</w:t>
      </w:r>
      <w:proofErr w:type="spellEnd"/>
      <w:r>
        <w:rPr>
          <w:rFonts w:ascii="Times New Roman" w:hAnsi="Times New Roman" w:cs="Times New Roman"/>
          <w:bCs/>
          <w:sz w:val="24"/>
          <w:szCs w:val="24"/>
        </w:rPr>
        <w:t>.</w:t>
      </w:r>
    </w:p>
    <w:p w14:paraId="17DAB795" w14:textId="77777777" w:rsidR="00261FDD" w:rsidRDefault="00261FDD" w:rsidP="00261FDD">
      <w:pPr>
        <w:pStyle w:val="ListParagraph"/>
        <w:numPr>
          <w:ilvl w:val="2"/>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Būvdarbu vadīšanas vai būvuzraudzības sertificēts </w:t>
      </w:r>
      <w:proofErr w:type="spellStart"/>
      <w:r>
        <w:rPr>
          <w:rFonts w:ascii="Times New Roman" w:hAnsi="Times New Roman" w:cs="Times New Roman"/>
          <w:bCs/>
          <w:sz w:val="24"/>
          <w:szCs w:val="24"/>
        </w:rPr>
        <w:t>būvspeciālists</w:t>
      </w:r>
      <w:proofErr w:type="spellEnd"/>
    </w:p>
    <w:p w14:paraId="3CC19BEE"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Piedāvājumu vērtēšana, uzvarētāja noteikšana un rezultātu paziņošana:</w:t>
      </w:r>
    </w:p>
    <w:p w14:paraId="6A87DA44"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Pretendenta piedāvājums tiek noraidīts, ja Pretendents neatbilst šajos noteikumos noteiktajām kvalifikācijas prasībām, vai piedāvājums pārsniedz Pasūtītāja finansiālās iespējas, vai Pretendents ir sniedzis nepatiesu informāciju, lai apliecinātu atbilstību minētajām prasībām, vai nav sniedzis prasīto informāciju.</w:t>
      </w:r>
    </w:p>
    <w:p w14:paraId="78CD569D"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8"/>
          <w:szCs w:val="28"/>
        </w:rPr>
      </w:pPr>
      <w:r>
        <w:rPr>
          <w:rFonts w:ascii="Times New Roman" w:hAnsi="Times New Roman" w:cs="Times New Roman"/>
          <w:sz w:val="24"/>
          <w:szCs w:val="24"/>
        </w:rPr>
        <w:lastRenderedPageBreak/>
        <w:t>Paziņo attiecīgās dzīvojamās mājas dzīvokļu īpašniekiem informāciju par atzīto pretendentu, kuram būtu piešķiramas līguma slēgšanas tiesības iepirkumā. Pēc dzīvojamās mājas dzīvokļu īpašnieku kopības lēmuma saņemšanas,  pieņem lēmumu par uzvarētāju vai cenu aptaujas pārtraukšanu.</w:t>
      </w:r>
    </w:p>
    <w:p w14:paraId="7880C529"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Tiks veikta Pretendentu izslēgšanas gadījumu pārbaudes atbilstoši Publisko iepirkumu likumam.</w:t>
      </w:r>
    </w:p>
    <w:p w14:paraId="7F18A71C"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Par cenu aptaujas uzvarētāju tiks atzīts piedāvājums, kas atbilst piedāvājuma izvēles kritērijam.</w:t>
      </w:r>
    </w:p>
    <w:p w14:paraId="6FCFC8B1"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 xml:space="preserve">Piedāvājumu izvēles kritērijs: </w:t>
      </w:r>
      <w:r>
        <w:rPr>
          <w:rFonts w:ascii="Times New Roman" w:hAnsi="Times New Roman" w:cs="Times New Roman"/>
          <w:b/>
          <w:sz w:val="24"/>
          <w:szCs w:val="24"/>
        </w:rPr>
        <w:t>zemākā cena.</w:t>
      </w:r>
    </w:p>
    <w:p w14:paraId="11532152"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Pasūtītājs pieņemto lēmumu paziņos visiem Pretendentiem pēc lēmuma pieņemšanas.</w:t>
      </w:r>
    </w:p>
    <w:p w14:paraId="3D31F35F" w14:textId="77777777" w:rsidR="00261FDD" w:rsidRDefault="00261FDD" w:rsidP="00261FDD">
      <w:pPr>
        <w:pStyle w:val="ListParagraph"/>
        <w:numPr>
          <w:ilvl w:val="0"/>
          <w:numId w:val="1"/>
        </w:numPr>
        <w:spacing w:after="0" w:line="240" w:lineRule="auto"/>
        <w:jc w:val="both"/>
        <w:rPr>
          <w:rFonts w:ascii="Times New Roman" w:hAnsi="Times New Roman" w:cs="Times New Roman"/>
          <w:b/>
          <w:sz w:val="24"/>
          <w:szCs w:val="24"/>
        </w:rPr>
      </w:pPr>
      <w:r>
        <w:rPr>
          <w:rFonts w:ascii="Times New Roman" w:hAnsi="Times New Roman" w:cs="Times New Roman"/>
          <w:b/>
          <w:sz w:val="24"/>
          <w:szCs w:val="24"/>
        </w:rPr>
        <w:t>Noteikumu pielikumi:</w:t>
      </w:r>
    </w:p>
    <w:p w14:paraId="40526046"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1.pielikums Pretendenta piedāvājuma vēstules forma;</w:t>
      </w:r>
    </w:p>
    <w:p w14:paraId="33443253"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2.pielikums Apsekošanas uzdevums;</w:t>
      </w:r>
    </w:p>
    <w:p w14:paraId="5A4B6C46"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3.pielikums Apliecinājums par objekta apsekošanu;</w:t>
      </w:r>
    </w:p>
    <w:p w14:paraId="1A859645" w14:textId="77777777" w:rsidR="00261FDD" w:rsidRDefault="00261FDD" w:rsidP="00261FDD">
      <w:pPr>
        <w:pStyle w:val="ListParagraph"/>
        <w:numPr>
          <w:ilvl w:val="1"/>
          <w:numId w:val="1"/>
        </w:numPr>
        <w:spacing w:after="0" w:line="240" w:lineRule="auto"/>
        <w:jc w:val="both"/>
        <w:rPr>
          <w:rFonts w:ascii="Times New Roman" w:hAnsi="Times New Roman" w:cs="Times New Roman"/>
          <w:bCs/>
          <w:sz w:val="24"/>
          <w:szCs w:val="24"/>
        </w:rPr>
      </w:pPr>
      <w:r>
        <w:rPr>
          <w:rFonts w:ascii="Times New Roman" w:hAnsi="Times New Roman" w:cs="Times New Roman"/>
          <w:bCs/>
          <w:sz w:val="24"/>
          <w:szCs w:val="24"/>
        </w:rPr>
        <w:t>4. pielikums Apliecinājums par objekta neapsekošanu;</w:t>
      </w:r>
    </w:p>
    <w:p w14:paraId="57A28C0F" w14:textId="77777777" w:rsidR="00261FDD" w:rsidRDefault="00261FDD" w:rsidP="00261FDD"/>
    <w:p w14:paraId="11E3F3CB" w14:textId="77777777" w:rsidR="0007774A" w:rsidRPr="00261FDD" w:rsidRDefault="0007774A" w:rsidP="00261FDD"/>
    <w:sectPr w:rsidR="0007774A" w:rsidRPr="00261FDD">
      <w:pgSz w:w="11906" w:h="16838"/>
      <w:pgMar w:top="1440" w:right="1800" w:bottom="1440" w:left="1800" w:header="708" w:footer="708" w:gutter="0"/>
      <w:cols w:space="708"/>
      <w:docGrid w:linePitch="360"/>
    </w:sectPr>
  </w:body>
</w:document>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font w:name="Times New Roman">
    <w:panose1 w:val="02020603050405020304"/>
    <w:charset w:val="BA"/>
    <w:family w:val="roman"/>
    <w:pitch w:val="variable"/>
    <w:sig w:usb0="E0002EFF" w:usb1="C000785B" w:usb2="00000009" w:usb3="00000000" w:csb0="000001FF" w:csb1="00000000"/>
  </w:font>
  <w:font w:name="Calibri">
    <w:panose1 w:val="020F0502020204030204"/>
    <w:charset w:val="BA"/>
    <w:family w:val="swiss"/>
    <w:pitch w:val="variable"/>
    <w:sig w:usb0="E4002EFF" w:usb1="C000247B" w:usb2="00000009" w:usb3="00000000" w:csb0="000001FF" w:csb1="00000000"/>
  </w:font>
  <w:font w:name="Courier New">
    <w:panose1 w:val="02070309020205020404"/>
    <w:charset w:val="BA"/>
    <w:family w:val="modern"/>
    <w:pitch w:val="fixed"/>
    <w:sig w:usb0="E0002EFF" w:usb1="C0007843" w:usb2="00000009" w:usb3="00000000" w:csb0="000001FF" w:csb1="00000000"/>
  </w:font>
  <w:font w:name="Wingdings">
    <w:panose1 w:val="05000000000000000000"/>
    <w:charset w:val="02"/>
    <w:family w:val="auto"/>
    <w:pitch w:val="variable"/>
    <w:sig w:usb0="00000000" w:usb1="10000000" w:usb2="00000000" w:usb3="00000000" w:csb0="80000000" w:csb1="00000000"/>
  </w:font>
  <w:font w:name="Symbol">
    <w:panose1 w:val="05050102010706020507"/>
    <w:charset w:val="02"/>
    <w:family w:val="roman"/>
    <w:pitch w:val="variable"/>
    <w:sig w:usb0="00000000" w:usb1="10000000" w:usb2="00000000" w:usb3="00000000" w:csb0="80000000" w:csb1="00000000"/>
  </w:font>
  <w:font w:name="Arial">
    <w:panose1 w:val="020B0604020202020204"/>
    <w:charset w:val="BA"/>
    <w:family w:val="swiss"/>
    <w:pitch w:val="variable"/>
    <w:sig w:usb0="E0002EFF" w:usb1="C000785B" w:usb2="00000009" w:usb3="00000000" w:csb0="000001FF" w:csb1="00000000"/>
  </w:font>
  <w:font w:name="Calibri Light">
    <w:panose1 w:val="020F0302020204030204"/>
    <w:charset w:val="BA"/>
    <w:family w:val="swiss"/>
    <w:pitch w:val="variable"/>
    <w:sig w:usb0="E4002EFF" w:usb1="C000247B" w:usb2="00000009" w:usb3="00000000" w:csb0="000001FF" w:csb1="00000000"/>
  </w:font>
</w:fonts>
</file>

<file path=word/numbering.xml><?xml version="1.0" encoding="utf-8"?>
<w:numbering xmlns:wpc="http://schemas.microsoft.com/office/word/2010/wordprocessingCanvas" xmlns:cx="http://schemas.microsoft.com/office/drawing/2014/chartex" xmlns:cx1="http://schemas.microsoft.com/office/drawing/2015/9/8/chartex" xmlns:cx2="http://schemas.microsoft.com/office/drawing/2015/10/21/chartex" xmlns:cx3="http://schemas.microsoft.com/office/drawing/2016/5/9/chartex" xmlns:cx4="http://schemas.microsoft.com/office/drawing/2016/5/10/chartex" xmlns:cx5="http://schemas.microsoft.com/office/drawing/2016/5/11/chartex" xmlns:cx6="http://schemas.microsoft.com/office/drawing/2016/5/12/chartex" xmlns:cx7="http://schemas.microsoft.com/office/drawing/2016/5/13/chartex" xmlns:cx8="http://schemas.microsoft.com/office/drawing/2016/5/14/chartex" xmlns:mc="http://schemas.openxmlformats.org/markup-compatibility/2006" xmlns:aink="http://schemas.microsoft.com/office/drawing/2016/ink" xmlns:am3d="http://schemas.microsoft.com/office/drawing/2017/model3d" xmlns:o="urn:schemas-microsoft-com:office:office" xmlns:oel="http://schemas.microsoft.com/office/2019/extlst"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16cid w16 w16cex w16sdtdh w16sdtfl w16du wp14">
  <w:abstractNum w:abstractNumId="0" w15:restartNumberingAfterBreak="0">
    <w:nsid w:val="05F40BE1"/>
    <w:multiLevelType w:val="multilevel"/>
    <w:tmpl w:val="85522A7C"/>
    <w:lvl w:ilvl="0">
      <w:start w:val="1"/>
      <w:numFmt w:val="decimal"/>
      <w:lvlText w:val="%1."/>
      <w:lvlJc w:val="left"/>
      <w:pPr>
        <w:ind w:left="360" w:hanging="360"/>
      </w:pPr>
    </w:lvl>
    <w:lvl w:ilvl="1">
      <w:start w:val="1"/>
      <w:numFmt w:val="decimal"/>
      <w:lvlText w:val="%1.%2."/>
      <w:lvlJc w:val="left"/>
      <w:pPr>
        <w:ind w:left="792" w:hanging="432"/>
      </w:pPr>
    </w:lvl>
    <w:lvl w:ilvl="2">
      <w:start w:val="1"/>
      <w:numFmt w:val="decimal"/>
      <w:lvlText w:val="%1.%2.%3."/>
      <w:lvlJc w:val="left"/>
      <w:pPr>
        <w:ind w:left="1224" w:hanging="504"/>
      </w:pPr>
      <w:rPr>
        <w:b w:val="0"/>
        <w:bCs/>
      </w:rPr>
    </w:lvl>
    <w:lvl w:ilvl="3">
      <w:start w:val="1"/>
      <w:numFmt w:val="decimal"/>
      <w:lvlText w:val="%1.%2.%3.%4."/>
      <w:lvlJc w:val="left"/>
      <w:pPr>
        <w:ind w:left="1728" w:hanging="648"/>
      </w:pPr>
    </w:lvl>
    <w:lvl w:ilvl="4">
      <w:start w:val="1"/>
      <w:numFmt w:val="decimal"/>
      <w:lvlText w:val="%1.%2.%3.%4.%5."/>
      <w:lvlJc w:val="left"/>
      <w:pPr>
        <w:ind w:left="2232" w:hanging="792"/>
      </w:pPr>
    </w:lvl>
    <w:lvl w:ilvl="5">
      <w:start w:val="1"/>
      <w:numFmt w:val="decimal"/>
      <w:lvlText w:val="%1.%2.%3.%4.%5.%6."/>
      <w:lvlJc w:val="left"/>
      <w:pPr>
        <w:ind w:left="2736" w:hanging="936"/>
      </w:pPr>
    </w:lvl>
    <w:lvl w:ilvl="6">
      <w:start w:val="1"/>
      <w:numFmt w:val="decimal"/>
      <w:lvlText w:val="%1.%2.%3.%4.%5.%6.%7."/>
      <w:lvlJc w:val="left"/>
      <w:pPr>
        <w:ind w:left="3240" w:hanging="1080"/>
      </w:pPr>
    </w:lvl>
    <w:lvl w:ilvl="7">
      <w:start w:val="1"/>
      <w:numFmt w:val="decimal"/>
      <w:lvlText w:val="%1.%2.%3.%4.%5.%6.%7.%8."/>
      <w:lvlJc w:val="left"/>
      <w:pPr>
        <w:ind w:left="3744" w:hanging="1224"/>
      </w:pPr>
    </w:lvl>
    <w:lvl w:ilvl="8">
      <w:start w:val="1"/>
      <w:numFmt w:val="decimal"/>
      <w:lvlText w:val="%1.%2.%3.%4.%5.%6.%7.%8.%9."/>
      <w:lvlJc w:val="left"/>
      <w:pPr>
        <w:ind w:left="4320" w:hanging="1440"/>
      </w:pPr>
    </w:lvl>
  </w:abstractNum>
  <w:abstractNum w:abstractNumId="1" w15:restartNumberingAfterBreak="0">
    <w:nsid w:val="092E4CB5"/>
    <w:multiLevelType w:val="hybridMultilevel"/>
    <w:tmpl w:val="70BE95D0"/>
    <w:lvl w:ilvl="0" w:tplc="04D23780">
      <w:start w:val="1"/>
      <w:numFmt w:val="bullet"/>
      <w:lvlText w:val="-"/>
      <w:lvlJc w:val="left"/>
      <w:pPr>
        <w:ind w:left="1152" w:hanging="360"/>
      </w:pPr>
      <w:rPr>
        <w:rFonts w:ascii="Times New Roman" w:eastAsiaTheme="minorHAnsi" w:hAnsi="Times New Roman" w:cs="Times New Roman" w:hint="default"/>
      </w:rPr>
    </w:lvl>
    <w:lvl w:ilvl="1" w:tplc="04260003" w:tentative="1">
      <w:start w:val="1"/>
      <w:numFmt w:val="bullet"/>
      <w:lvlText w:val="o"/>
      <w:lvlJc w:val="left"/>
      <w:pPr>
        <w:ind w:left="1872" w:hanging="360"/>
      </w:pPr>
      <w:rPr>
        <w:rFonts w:ascii="Courier New" w:hAnsi="Courier New" w:cs="Courier New" w:hint="default"/>
      </w:rPr>
    </w:lvl>
    <w:lvl w:ilvl="2" w:tplc="04260005" w:tentative="1">
      <w:start w:val="1"/>
      <w:numFmt w:val="bullet"/>
      <w:lvlText w:val=""/>
      <w:lvlJc w:val="left"/>
      <w:pPr>
        <w:ind w:left="2592" w:hanging="360"/>
      </w:pPr>
      <w:rPr>
        <w:rFonts w:ascii="Wingdings" w:hAnsi="Wingdings" w:hint="default"/>
      </w:rPr>
    </w:lvl>
    <w:lvl w:ilvl="3" w:tplc="04260001" w:tentative="1">
      <w:start w:val="1"/>
      <w:numFmt w:val="bullet"/>
      <w:lvlText w:val=""/>
      <w:lvlJc w:val="left"/>
      <w:pPr>
        <w:ind w:left="3312" w:hanging="360"/>
      </w:pPr>
      <w:rPr>
        <w:rFonts w:ascii="Symbol" w:hAnsi="Symbol" w:hint="default"/>
      </w:rPr>
    </w:lvl>
    <w:lvl w:ilvl="4" w:tplc="04260003" w:tentative="1">
      <w:start w:val="1"/>
      <w:numFmt w:val="bullet"/>
      <w:lvlText w:val="o"/>
      <w:lvlJc w:val="left"/>
      <w:pPr>
        <w:ind w:left="4032" w:hanging="360"/>
      </w:pPr>
      <w:rPr>
        <w:rFonts w:ascii="Courier New" w:hAnsi="Courier New" w:cs="Courier New" w:hint="default"/>
      </w:rPr>
    </w:lvl>
    <w:lvl w:ilvl="5" w:tplc="04260005" w:tentative="1">
      <w:start w:val="1"/>
      <w:numFmt w:val="bullet"/>
      <w:lvlText w:val=""/>
      <w:lvlJc w:val="left"/>
      <w:pPr>
        <w:ind w:left="4752" w:hanging="360"/>
      </w:pPr>
      <w:rPr>
        <w:rFonts w:ascii="Wingdings" w:hAnsi="Wingdings" w:hint="default"/>
      </w:rPr>
    </w:lvl>
    <w:lvl w:ilvl="6" w:tplc="04260001" w:tentative="1">
      <w:start w:val="1"/>
      <w:numFmt w:val="bullet"/>
      <w:lvlText w:val=""/>
      <w:lvlJc w:val="left"/>
      <w:pPr>
        <w:ind w:left="5472" w:hanging="360"/>
      </w:pPr>
      <w:rPr>
        <w:rFonts w:ascii="Symbol" w:hAnsi="Symbol" w:hint="default"/>
      </w:rPr>
    </w:lvl>
    <w:lvl w:ilvl="7" w:tplc="04260003" w:tentative="1">
      <w:start w:val="1"/>
      <w:numFmt w:val="bullet"/>
      <w:lvlText w:val="o"/>
      <w:lvlJc w:val="left"/>
      <w:pPr>
        <w:ind w:left="6192" w:hanging="360"/>
      </w:pPr>
      <w:rPr>
        <w:rFonts w:ascii="Courier New" w:hAnsi="Courier New" w:cs="Courier New" w:hint="default"/>
      </w:rPr>
    </w:lvl>
    <w:lvl w:ilvl="8" w:tplc="04260005" w:tentative="1">
      <w:start w:val="1"/>
      <w:numFmt w:val="bullet"/>
      <w:lvlText w:val=""/>
      <w:lvlJc w:val="left"/>
      <w:pPr>
        <w:ind w:left="6912" w:hanging="360"/>
      </w:pPr>
      <w:rPr>
        <w:rFonts w:ascii="Wingdings" w:hAnsi="Wingdings" w:hint="default"/>
      </w:rPr>
    </w:lvl>
  </w:abstractNum>
  <w:num w:numId="1" w16cid:durableId="176626919">
    <w:abstractNumId w:val="0"/>
    <w:lvlOverride w:ilvl="0">
      <w:startOverride w:val="1"/>
    </w:lvlOverride>
    <w:lvlOverride w:ilvl="1">
      <w:startOverride w:val="1"/>
    </w:lvlOverride>
    <w:lvlOverride w:ilvl="2">
      <w:startOverride w:val="1"/>
    </w:lvlOverride>
    <w:lvlOverride w:ilvl="3">
      <w:startOverride w:val="1"/>
    </w:lvlOverride>
    <w:lvlOverride w:ilvl="4">
      <w:startOverride w:val="1"/>
    </w:lvlOverride>
    <w:lvlOverride w:ilvl="5">
      <w:startOverride w:val="1"/>
    </w:lvlOverride>
    <w:lvlOverride w:ilvl="6">
      <w:startOverride w:val="1"/>
    </w:lvlOverride>
    <w:lvlOverride w:ilvl="7">
      <w:startOverride w:val="1"/>
    </w:lvlOverride>
    <w:lvlOverride w:ilvl="8">
      <w:startOverride w:val="1"/>
    </w:lvlOverride>
  </w:num>
  <w:num w:numId="2" w16cid:durableId="1969967486">
    <w:abstractNumId w:val="1"/>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xmlns:sl="http://schemas.openxmlformats.org/schemaLibrary/2006/main" mc:Ignorable="w14 w15 w16se w16cid w16 w16cex w16sdtdh w16sdtfl w16du">
  <w:zoom w:percent="100"/>
  <w:proofState w:spelling="clean"/>
  <w:defaultTabStop w:val="720"/>
  <w:characterSpacingControl w:val="doNotCompress"/>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Setting w:name="useWord2013TrackBottomHyphenation" w:uri="http://schemas.microsoft.com/office/word" w:val="1"/>
  </w:compat>
  <w:rsids>
    <w:rsidRoot w:val="00261FDD"/>
    <w:rsid w:val="00004C8C"/>
    <w:rsid w:val="0006621B"/>
    <w:rsid w:val="0007774A"/>
    <w:rsid w:val="000D17C0"/>
    <w:rsid w:val="000E0F68"/>
    <w:rsid w:val="00137090"/>
    <w:rsid w:val="00222A55"/>
    <w:rsid w:val="00231D43"/>
    <w:rsid w:val="00253AC1"/>
    <w:rsid w:val="00261FDD"/>
    <w:rsid w:val="00286409"/>
    <w:rsid w:val="00477530"/>
    <w:rsid w:val="004839F0"/>
    <w:rsid w:val="00494D85"/>
    <w:rsid w:val="00522B03"/>
    <w:rsid w:val="00595F9E"/>
    <w:rsid w:val="005A1DA1"/>
    <w:rsid w:val="0061614A"/>
    <w:rsid w:val="006364E0"/>
    <w:rsid w:val="006431CD"/>
    <w:rsid w:val="0068050A"/>
    <w:rsid w:val="00720A4F"/>
    <w:rsid w:val="0074745F"/>
    <w:rsid w:val="00797A95"/>
    <w:rsid w:val="007B49E6"/>
    <w:rsid w:val="00831FAB"/>
    <w:rsid w:val="008533EC"/>
    <w:rsid w:val="008D31AA"/>
    <w:rsid w:val="009836C8"/>
    <w:rsid w:val="00985929"/>
    <w:rsid w:val="009B31F4"/>
    <w:rsid w:val="00A37EA0"/>
    <w:rsid w:val="00A60624"/>
    <w:rsid w:val="00A95303"/>
    <w:rsid w:val="00AB5AE6"/>
    <w:rsid w:val="00B77C6F"/>
    <w:rsid w:val="00B81D51"/>
    <w:rsid w:val="00B869D0"/>
    <w:rsid w:val="00CC2C80"/>
    <w:rsid w:val="00CC430F"/>
    <w:rsid w:val="00CD40EC"/>
    <w:rsid w:val="00E40761"/>
    <w:rsid w:val="00E92EDB"/>
    <w:rsid w:val="00F0547B"/>
    <w:rsid w:val="00F143E1"/>
    <w:rsid w:val="00F46856"/>
    <w:rsid w:val="00F56934"/>
    <w:rsid w:val="00F61835"/>
  </w:rsids>
  <m:mathPr>
    <m:mathFont m:val="Cambria Math"/>
    <m:brkBin m:val="before"/>
    <m:brkBinSub m:val="--"/>
    <m:smallFrac m:val="0"/>
    <m:dispDef/>
    <m:lMargin m:val="0"/>
    <m:rMargin m:val="0"/>
    <m:defJc m:val="centerGroup"/>
    <m:wrapIndent m:val="1440"/>
    <m:intLim m:val="subSup"/>
    <m:naryLim m:val="undOvr"/>
  </m:mathPr>
  <w:themeFontLang w:val="lv-LV" w:bidi="ar-SA"/>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294A9211"/>
  <w15:chartTrackingRefBased/>
  <w15:docId w15:val="{731352AB-32C8-487D-B8C8-017F51658F76}"/>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ocDefaults>
    <w:rPrDefault>
      <w:rPr>
        <w:rFonts w:asciiTheme="minorHAnsi" w:eastAsiaTheme="minorHAnsi" w:hAnsiTheme="minorHAnsi" w:cstheme="minorBidi"/>
        <w:sz w:val="22"/>
        <w:szCs w:val="22"/>
        <w:lang w:val="lv-LV" w:eastAsia="en-US" w:bidi="ar-SA"/>
      </w:rPr>
    </w:rPrDefault>
    <w:pPrDefault>
      <w:pPr>
        <w:spacing w:after="160" w:line="259" w:lineRule="auto"/>
      </w:pPr>
    </w:pPrDefault>
  </w:docDefaults>
  <w:latentStyles w:defLockedState="0" w:defUIPriority="99" w:defSemiHidden="0" w:defUnhideWhenUsed="0" w:defQFormat="0" w:count="376">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3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sdException w:name="Mention" w:semiHidden="1" w:unhideWhenUsed="1"/>
    <w:lsdException w:name="Smart Hyperlink" w:semiHidden="1" w:unhideWhenUsed="1"/>
    <w:lsdException w:name="Hashtag" w:semiHidden="1" w:unhideWhenUsed="1"/>
    <w:lsdException w:name="Unresolved Mention" w:semiHidden="1" w:unhideWhenUsed="1"/>
    <w:lsdException w:name="Smart Link" w:semiHidden="1" w:unhideWhenUsed="1"/>
  </w:latentStyles>
  <w:style w:type="paragraph" w:default="1" w:styleId="Normal">
    <w:name w:val="Normal"/>
    <w:qFormat/>
    <w:rsid w:val="00261FDD"/>
    <w:pPr>
      <w:spacing w:line="254" w:lineRule="auto"/>
    </w:p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character" w:styleId="Hyperlink">
    <w:name w:val="Hyperlink"/>
    <w:basedOn w:val="DefaultParagraphFont"/>
    <w:uiPriority w:val="99"/>
    <w:unhideWhenUsed/>
    <w:rsid w:val="00261FDD"/>
    <w:rPr>
      <w:color w:val="0563C1" w:themeColor="hyperlink"/>
      <w:u w:val="single"/>
    </w:rPr>
  </w:style>
  <w:style w:type="paragraph" w:styleId="ListParagraph">
    <w:name w:val="List Paragraph"/>
    <w:basedOn w:val="Normal"/>
    <w:uiPriority w:val="34"/>
    <w:qFormat/>
    <w:rsid w:val="00261FDD"/>
    <w:pPr>
      <w:ind w:left="720"/>
      <w:contextualSpacing/>
    </w:pPr>
  </w:style>
  <w:style w:type="character" w:styleId="UnresolvedMention">
    <w:name w:val="Unresolved Mention"/>
    <w:basedOn w:val="DefaultParagraphFont"/>
    <w:uiPriority w:val="99"/>
    <w:semiHidden/>
    <w:unhideWhenUsed/>
    <w:rsid w:val="00CC2C80"/>
    <w:rPr>
      <w:color w:val="605E5C"/>
      <w:shd w:val="clear" w:color="auto" w:fill="E1DFDD"/>
    </w:r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cex="http://schemas.microsoft.com/office/word/2018/wordml/cex" xmlns:w16cid="http://schemas.microsoft.com/office/word/2016/wordml/cid" xmlns:w16="http://schemas.microsoft.com/office/word/2018/wordml" xmlns:w16du="http://schemas.microsoft.com/office/word/2023/wordml/word16du" xmlns:w16sdtdh="http://schemas.microsoft.com/office/word/2020/wordml/sdtdatahash" xmlns:w16sdtfl="http://schemas.microsoft.com/office/word/2024/wordml/sdtformatlock" xmlns:w16se="http://schemas.microsoft.com/office/word/2015/wordml/symex" mc:Ignorable="w14 w15 w16se w16cid w16 w16cex w16sdtdh w16sdtfl w16du">
  <w:divs>
    <w:div w:id="1795322046">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relyOnVML/>
  <w:allowPNG/>
</w:webSettings>
</file>

<file path=word/_rels/document.xml.rels><?xml version="1.0" encoding="UTF-8" standalone="yes"?>
<Relationships xmlns="http://schemas.openxmlformats.org/package/2006/relationships"><Relationship Id="rId8" Type="http://schemas.openxmlformats.org/officeDocument/2006/relationships/fontTable" Target="fontTable.xml"/><Relationship Id="rId3" Type="http://schemas.openxmlformats.org/officeDocument/2006/relationships/settings" Target="settings.xml"/><Relationship Id="rId7" Type="http://schemas.openxmlformats.org/officeDocument/2006/relationships/hyperlink" Target="mailto:santa.heimane@ktilde.lv" TargetMode="External"/><Relationship Id="rId2" Type="http://schemas.openxmlformats.org/officeDocument/2006/relationships/styles" Target="styles.xml"/><Relationship Id="rId1" Type="http://schemas.openxmlformats.org/officeDocument/2006/relationships/numbering" Target="numbering.xml"/><Relationship Id="rId6" Type="http://schemas.openxmlformats.org/officeDocument/2006/relationships/hyperlink" Target="mailto:janis.lielmanis@ktilde.lv" TargetMode="External"/><Relationship Id="rId5" Type="http://schemas.openxmlformats.org/officeDocument/2006/relationships/hyperlink" Target="mailto:santa.heimane@ktilde.lv" TargetMode="External"/><Relationship Id="rId4" Type="http://schemas.openxmlformats.org/officeDocument/2006/relationships/webSettings" Target="webSettings.xml"/><Relationship Id="rId9" Type="http://schemas.openxmlformats.org/officeDocument/2006/relationships/theme" Target="theme/theme1.xml"/></Relationships>
</file>

<file path=word/theme/theme1.xml><?xml version="1.0" encoding="utf-8"?>
<a:theme xmlns:a="http://schemas.openxmlformats.org/drawingml/2006/main" name="Office dizains">
  <a:themeElements>
    <a:clrScheme name="Office">
      <a:dk1>
        <a:sysClr val="windowText" lastClr="000000"/>
      </a:dk1>
      <a:lt1>
        <a:sysClr val="window" lastClr="FFFFFF"/>
      </a:lt1>
      <a:dk2>
        <a:srgbClr val="44546A"/>
      </a:dk2>
      <a:lt2>
        <a:srgbClr val="E7E6E6"/>
      </a:lt2>
      <a:accent1>
        <a:srgbClr val="5B9BD5"/>
      </a:accent1>
      <a:accent2>
        <a:srgbClr val="ED7D31"/>
      </a:accent2>
      <a:accent3>
        <a:srgbClr val="A5A5A5"/>
      </a:accent3>
      <a:accent4>
        <a:srgbClr val="FFC000"/>
      </a:accent4>
      <a:accent5>
        <a:srgbClr val="4472C4"/>
      </a:accent5>
      <a:accent6>
        <a:srgbClr val="70AD47"/>
      </a:accent6>
      <a:hlink>
        <a:srgbClr val="0563C1"/>
      </a:hlink>
      <a:folHlink>
        <a:srgbClr val="954F72"/>
      </a:folHlink>
    </a:clrScheme>
    <a:fontScheme name="Office">
      <a:majorFont>
        <a:latin typeface="Calibri Light" panose="020F0302020204030204"/>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panose="020F0502020204030204"/>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lumMod val="110000"/>
                <a:satMod val="105000"/>
                <a:tint val="67000"/>
              </a:schemeClr>
            </a:gs>
            <a:gs pos="50000">
              <a:schemeClr val="phClr">
                <a:lumMod val="105000"/>
                <a:satMod val="103000"/>
                <a:tint val="73000"/>
              </a:schemeClr>
            </a:gs>
            <a:gs pos="100000">
              <a:schemeClr val="phClr">
                <a:lumMod val="105000"/>
                <a:satMod val="109000"/>
                <a:tint val="81000"/>
              </a:schemeClr>
            </a:gs>
          </a:gsLst>
          <a:lin ang="5400000" scaled="0"/>
        </a:gradFill>
        <a:gradFill rotWithShape="1">
          <a:gsLst>
            <a:gs pos="0">
              <a:schemeClr val="phClr">
                <a:satMod val="103000"/>
                <a:lumMod val="102000"/>
                <a:tint val="94000"/>
              </a:schemeClr>
            </a:gs>
            <a:gs pos="50000">
              <a:schemeClr val="phClr">
                <a:satMod val="110000"/>
                <a:lumMod val="100000"/>
                <a:shade val="100000"/>
              </a:schemeClr>
            </a:gs>
            <a:gs pos="100000">
              <a:schemeClr val="phClr">
                <a:lumMod val="99000"/>
                <a:satMod val="120000"/>
                <a:shade val="78000"/>
              </a:schemeClr>
            </a:gs>
          </a:gsLst>
          <a:lin ang="5400000" scaled="0"/>
        </a:gradFill>
      </a:fillStyleLst>
      <a:lnStyleLst>
        <a:ln w="6350" cap="flat" cmpd="sng" algn="ctr">
          <a:solidFill>
            <a:schemeClr val="phClr"/>
          </a:solidFill>
          <a:prstDash val="solid"/>
          <a:miter lim="800000"/>
        </a:ln>
        <a:ln w="12700" cap="flat" cmpd="sng" algn="ctr">
          <a:solidFill>
            <a:schemeClr val="phClr"/>
          </a:solidFill>
          <a:prstDash val="solid"/>
          <a:miter lim="800000"/>
        </a:ln>
        <a:ln w="19050" cap="flat" cmpd="sng" algn="ctr">
          <a:solidFill>
            <a:schemeClr val="phClr"/>
          </a:solidFill>
          <a:prstDash val="solid"/>
          <a:miter lim="800000"/>
        </a:ln>
      </a:lnStyleLst>
      <a:effectStyleLst>
        <a:effectStyle>
          <a:effectLst/>
        </a:effectStyle>
        <a:effectStyle>
          <a:effectLst/>
        </a:effectStyle>
        <a:effectStyle>
          <a:effectLst>
            <a:outerShdw blurRad="57150" dist="19050" dir="5400000" algn="ctr" rotWithShape="0">
              <a:srgbClr val="000000">
                <a:alpha val="63000"/>
              </a:srgbClr>
            </a:outerShdw>
          </a:effectLst>
        </a:effectStyle>
      </a:effectStyleLst>
      <a:bgFillStyleLst>
        <a:solidFill>
          <a:schemeClr val="phClr"/>
        </a:solidFill>
        <a:solidFill>
          <a:schemeClr val="phClr">
            <a:tint val="95000"/>
            <a:satMod val="170000"/>
          </a:schemeClr>
        </a:solidFill>
        <a:gradFill rotWithShape="1">
          <a:gsLst>
            <a:gs pos="0">
              <a:schemeClr val="phClr">
                <a:tint val="93000"/>
                <a:satMod val="150000"/>
                <a:shade val="98000"/>
                <a:lumMod val="102000"/>
              </a:schemeClr>
            </a:gs>
            <a:gs pos="50000">
              <a:schemeClr val="phClr">
                <a:tint val="98000"/>
                <a:satMod val="130000"/>
                <a:shade val="90000"/>
                <a:lumMod val="103000"/>
              </a:schemeClr>
            </a:gs>
            <a:gs pos="100000">
              <a:schemeClr val="phClr">
                <a:shade val="63000"/>
                <a:satMod val="120000"/>
              </a:schemeClr>
            </a:gs>
          </a:gsLst>
          <a:lin ang="5400000" scaled="0"/>
        </a:gradFill>
      </a:bgFillStyleLst>
    </a:fmtScheme>
  </a:themeElements>
  <a:objectDefaults/>
  <a:extraClrSchemeLst/>
  <a:extLst>
    <a:ext uri="{05A4C25C-085E-4340-85A3-A5531E510DB2}">
      <thm15:themeFamily xmlns:thm15="http://schemas.microsoft.com/office/thememl/2012/main" name="Office Theme" id="{62F939B6-93AF-4DB8-9C6B-D6C7DFDC589F}" vid="{4A3C46E8-61CC-4603-A589-7422A47A8E4A}"/>
    </a:ext>
  </a:extLst>
</a:theme>
</file>

<file path=docProps/app.xml><?xml version="1.0" encoding="utf-8"?>
<Properties xmlns="http://schemas.openxmlformats.org/officeDocument/2006/extended-properties" xmlns:vt="http://schemas.openxmlformats.org/officeDocument/2006/docPropsVTypes">
  <Template>Normal</Template>
  <TotalTime>52</TotalTime>
  <Pages>3</Pages>
  <Words>4163</Words>
  <Characters>2374</Characters>
  <Application>Microsoft Office Word</Application>
  <DocSecurity>0</DocSecurity>
  <Lines>19</Lines>
  <Paragraphs>13</Paragraphs>
  <ScaleCrop>false</ScaleCrop>
  <HeadingPairs>
    <vt:vector size="2" baseType="variant">
      <vt:variant>
        <vt:lpstr>Nosaukums</vt:lpstr>
      </vt:variant>
      <vt:variant>
        <vt:i4>1</vt:i4>
      </vt:variant>
    </vt:vector>
  </HeadingPairs>
  <TitlesOfParts>
    <vt:vector size="1" baseType="lpstr">
      <vt:lpstr/>
    </vt:vector>
  </TitlesOfParts>
  <Company/>
  <LinksUpToDate>false</LinksUpToDate>
  <CharactersWithSpaces>6524</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title/>
  <dc:subject/>
  <dc:creator>Komunalserviss</dc:creator>
  <cp:keywords/>
  <dc:description/>
  <cp:lastModifiedBy>Janis Lielmanis</cp:lastModifiedBy>
  <cp:revision>22</cp:revision>
  <dcterms:created xsi:type="dcterms:W3CDTF">2025-03-19T12:25:00Z</dcterms:created>
  <dcterms:modified xsi:type="dcterms:W3CDTF">2025-04-22T11:14:00Z</dcterms:modified>
</cp:coreProperties>
</file>